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CB2687" w:rsidRDefault="006761C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Valtiovarainministeriö</w:t>
      </w:r>
    </w:p>
    <w:p w:rsidR="00CB2687" w:rsidRDefault="006761C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 w:rsidRPr="006761C4">
        <w:rPr>
          <w:color w:val="auto"/>
          <w:szCs w:val="22"/>
          <w:lang w:val="fi-FI"/>
        </w:rPr>
        <w:t>www.lausuntopalvelu.fi</w:t>
      </w:r>
    </w:p>
    <w:p w:rsidR="006761C4" w:rsidRDefault="006761C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6761C4" w:rsidRDefault="006761C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Viite: VN/6802/2020</w:t>
      </w:r>
    </w:p>
    <w:p w:rsidR="006761C4" w:rsidRDefault="006761C4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6A0F0C" w:rsidRPr="006761C4" w:rsidRDefault="00CB2687" w:rsidP="00C813A4">
      <w:pPr>
        <w:spacing w:line="240" w:lineRule="auto"/>
        <w:ind w:left="0"/>
        <w:jc w:val="both"/>
        <w:rPr>
          <w:b/>
          <w:color w:val="auto"/>
          <w:szCs w:val="22"/>
          <w:lang w:val="fi-FI"/>
        </w:rPr>
      </w:pPr>
      <w:r w:rsidRPr="006761C4">
        <w:rPr>
          <w:b/>
          <w:color w:val="auto"/>
          <w:szCs w:val="22"/>
          <w:lang w:val="fi-FI"/>
        </w:rPr>
        <w:t xml:space="preserve">Asia: </w:t>
      </w:r>
      <w:r w:rsidR="006761C4" w:rsidRPr="006761C4">
        <w:rPr>
          <w:b/>
          <w:color w:val="auto"/>
          <w:szCs w:val="22"/>
          <w:lang w:val="fi-FI"/>
        </w:rPr>
        <w:t>Arviomuistio digitaalisen henkilöllisyyden kehittämiseksi</w:t>
      </w:r>
    </w:p>
    <w:p w:rsidR="006761C4" w:rsidRDefault="00CB2687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Vammaisten henkilöiden oikeuksien neuvottelukunta VANE on valtioneuvoston asettama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neuvottelukunta, joka toimii YK:n vammaisten henkilöiden oikeuksista tehdyn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>yleissopimuksen (</w:t>
      </w:r>
      <w:proofErr w:type="spellStart"/>
      <w:r w:rsidR="006761C4" w:rsidRPr="006761C4">
        <w:rPr>
          <w:color w:val="auto"/>
          <w:szCs w:val="22"/>
          <w:lang w:val="fi-FI"/>
        </w:rPr>
        <w:t>SopS</w:t>
      </w:r>
      <w:proofErr w:type="spellEnd"/>
      <w:r w:rsidR="006761C4" w:rsidRPr="006761C4">
        <w:rPr>
          <w:color w:val="auto"/>
          <w:szCs w:val="22"/>
          <w:lang w:val="fi-FI"/>
        </w:rPr>
        <w:t xml:space="preserve"> 26 ja 27/2016; YK:n vammaisyleissopimus) kansallisena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koordinaatiomekanismina. Vammaisyleissopimus on Suomessa osa velvoittavaa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>lainsäädäntöä. VANE tarkastelee asiaa vammaisyleissopimuksen näkökulmasta.</w:t>
      </w:r>
    </w:p>
    <w:p w:rsidR="006761C4" w:rsidRPr="006761C4" w:rsidRDefault="006761C4" w:rsidP="006761C4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 w:rsidRPr="006761C4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1)</w:t>
      </w: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 xml:space="preserve"> </w:t>
      </w:r>
      <w:r w:rsidRPr="006761C4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Kommentit arviomuistiossa esitetystä tulevaisuuden visiosta</w:t>
      </w:r>
    </w:p>
    <w:p w:rsidR="006761C4" w:rsidRPr="006761C4" w:rsidRDefault="00CB2687" w:rsidP="006761C4">
      <w:pPr>
        <w:ind w:left="0"/>
        <w:rPr>
          <w:color w:val="auto"/>
          <w:szCs w:val="22"/>
          <w:lang w:val="fi-FI"/>
        </w:rPr>
      </w:pPr>
      <w:r w:rsidRP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VANE yhtyy arviomuistiossa esitettyyn näkemykseen siitä, että yhteiskunnan painopiste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muuttuu. Digitaaliset palvelukanavat tulevat käytetymmiksi ja kansalaisyhteiskunta siirtyy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entistä enemmän verkkoon. Näissä olosuhteissa on olennaista kysyä; kenellä on pääsy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palveluihin ja kuka voi ottaa osaa tähän digitaaliseen yhteiskuntaan, toteutuuko tosiasiallinen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>yhdenvertaisuus kaikkien kansalaisten osalta.</w:t>
      </w:r>
    </w:p>
    <w:p w:rsidR="006761C4" w:rsidRPr="006761C4" w:rsidRDefault="006761C4" w:rsidP="006761C4">
      <w:pPr>
        <w:ind w:left="0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Vammaisten ihmisten kannalta on erityisen tärkeää huolehtia siitä, että vammaiset ihmiset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voivat toimia mahdollisimman pitkälle kuten muutkin kansalaiset. Useimmiten tämä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edellyttää saavutettavuuden varmistamista. Toisaalta silloin, jos vammainen henkilö tarvitsee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digitaalisen henkilöllisyytensä todentamiseen toisen henkilön apua, on silloinkin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varmistettava mahdollisimman pitkälle viety vammaisen ihmisen itsemääräämisoikeus. 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Edelleen toimintarajoitteisten ihmisten joukossa on ihmisiä, jotka tarvitsevat puolesta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toimimista ja sekin tulisi olla mahdollista.</w:t>
      </w:r>
    </w:p>
    <w:p w:rsidR="00C813A4" w:rsidRPr="006761C4" w:rsidRDefault="006761C4" w:rsidP="006761C4">
      <w:pPr>
        <w:ind w:left="0"/>
        <w:rPr>
          <w:i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VANE katsookin, että julkisen vallan tulisi olla vahva toimija turvattaessa kaikille kansalaisille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mahdollisuudet ja välineet yhdenvertaiseen sähköiseen asiointiin ja silloinkin, kun toimijat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ovat yksityisiä, on sääntelyllä turvattava kansalaisten yhdenvertaisuus. Suomi on sitoutunut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YK:n vammaisyleissopimuksen velvoitteisiin, joihin sisältyvät mm. vammaisten ihmisten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yhdenvertaisuus, itsemääräämisoikeus, esteetön pääsy palveluihin ja kaiken kaikkiaan oikeus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itsenäiseen elämään. VANE pitääkin erityisen tärkeänä digitaalisen henkilöllisyyden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kehitystyössä yhdenvertaisuusnäkökulman läpileikkaavuutta.</w:t>
      </w:r>
    </w:p>
    <w:p w:rsidR="00BE3BAF" w:rsidRDefault="006761C4" w:rsidP="00B157A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2) Kommentit arviomuistiossa esitettyyn toiminnalliseen ratkaisuun</w:t>
      </w:r>
    </w:p>
    <w:p w:rsidR="006761C4" w:rsidRDefault="00FC57A3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Valtiovarainministeriön hankkeen keskeisenä ehdotuksena on viranomaisen tuottama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digitaalinen todistus, joka osoittaa henkilön liitoksen hänestä tehtyyn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väestötietojärjestelmäkirjaukseen sekä menetelmät tämän osoittamiseksi asioitaessa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digitaalisessa-, puhelin- tai käyntiasioinnissa. Digitaalinen todistus edellyttää lisäksi digitaalista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tallennusmenetelmää, ”digitaalista lompakkoa”, jonne henkilöllisyyden osoittava todiste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voidaan tallentaa ja josta sitä voidaan hyödyntää. Näiden valtion tuottamien menetelmien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>avulla olisi mahdollista toteuttaa myös digitaalinen henkilökortti.</w:t>
      </w:r>
    </w:p>
    <w:p w:rsidR="006761C4" w:rsidRPr="006761C4" w:rsidRDefault="006761C4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6761C4">
        <w:rPr>
          <w:color w:val="auto"/>
          <w:szCs w:val="22"/>
          <w:lang w:val="fi-FI"/>
        </w:rPr>
        <w:t xml:space="preserve">Digitaalisen todistuksen olisi tarkoitus vastata luonteeltaan passin tai henkilökortin käyttöä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virallisena henkilöllisyyttä osoittavan asiakirjana. Henkilökortin ja passin myöntäminen on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viranomaisille kuuluva yksinoikeus. Digitaalisen identiteetin luomista ja myöntämistä voidaan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verrata näiden asiakirjojen myöntämiseen, mutta tämä edellyttää tiettyjä lainsäädännön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muutoksia, joilla digitaalisen identiteetin asema vahvistetaan lainsäädännössä henkilöllisyyttä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osoittavana asiakirjana tai vastaavana sähköisenä todisteena. Tällöin digitaalisen identiteetin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muodostaminen, eli valtion takaaman ydinidentiteetin muodostaminen digitaalisessa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muodossa, olisi julkisen vallan käyttöä eikä siihen pitäisi liittyä riskiä siitä, että sitä pidettäisiin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taloudellisena toimintana. Käytännössä tämä tarkoittaisi muutoksia nykyisen sähköisen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tunnistamisen markkinalle, jossa identiteetti ja sen käyttämisen väline ovat kiinteästi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yhteydessä toisiinsa.</w:t>
      </w:r>
    </w:p>
    <w:p w:rsidR="00BE3BAF" w:rsidRDefault="006761C4" w:rsidP="00BE3BAF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VANE pitää tehtyjä keskeisiä ehdotuksia tarkoituksenmukaisina, kunhan käytännön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toteutuksessa huomioidaan eri tavoin toimintarajoitteiset ihmiset niin saavutettavuuden,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henkilökohtaisen avun kuin toisen puolesta toimimisenkin osalta. Nykyisessä tilanteessa osa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vammaisista ihmisistä on jäänyt toimintarajoitteidensa vuoksi esimerkiksi ilman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pankkitunnuksia, jolloin heidän on lähes mahdotonta käyttää digitaalisia palveluja. Tämä siitä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huolimatta, että vuoden 2017 alusta tehtiin muutos luottolaitostoimintaa koskevaan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lainsäädäntöön (1054/2016), jonka piti mahdollistaa kohtuullisena mukautuksena esim.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henkilökohtaisen avun käyttö. Tämän vuoksi ehdotus, jossa ns. ydinidentiteetti ja sen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käyttämisen väline erotettaisiin, on kannatettava ja olisi edistysaskel vammaisten ihmisten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kannalta.</w:t>
      </w:r>
    </w:p>
    <w:p w:rsidR="00BE3BAF" w:rsidRDefault="006761C4" w:rsidP="00BE3BAF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3) Kommentit arviomuistion sisältämästä oikeudellisesta arviosta</w:t>
      </w:r>
      <w:r w:rsidR="00BE3BAF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ab/>
      </w:r>
    </w:p>
    <w:p w:rsidR="006761C4" w:rsidRPr="006761C4" w:rsidRDefault="00BE3BAF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Arviomuistion lainsäädännöllinen tarkastelu keskittyy erityisesti kilpailu- ja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valtiontukisäätelyyn, perusoikeuksien toteutumiseen digitaalisten palvelujen käytössä sekä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vahvan sähköisen tunnistamisen ja henkilöllisyyttä osoittavien asiakirjojen sääntelyn rooliin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digitaalisen henkilöllisyyden kehityksessä. Tehtyjen lainsäädännöllisten arvioiden perusteella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viranomaisen rooli on selkeä virallisen henkilöllisyyden ja sitä osoittavien asiakirjojen osalta.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 xml:space="preserve">Sähköisessä asioinnissa viranomaisilla nähdään mahdollinen rooli myös julkisen sektorin </w:t>
      </w:r>
      <w:r w:rsidR="006761C4">
        <w:rPr>
          <w:color w:val="auto"/>
          <w:szCs w:val="22"/>
          <w:lang w:val="fi-FI"/>
        </w:rPr>
        <w:tab/>
      </w:r>
      <w:r w:rsidR="006761C4" w:rsidRPr="006761C4">
        <w:rPr>
          <w:color w:val="auto"/>
          <w:szCs w:val="22"/>
          <w:lang w:val="fi-FI"/>
        </w:rPr>
        <w:t>palveluja tukevien tunnistuspalvelujen tuottamisessa.</w:t>
      </w:r>
    </w:p>
    <w:p w:rsidR="006761C4" w:rsidRPr="006761C4" w:rsidRDefault="006761C4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VANE pitää erittäin tärkeänä, että muistiossa on otettu vahvasti esiin perusoikeuksien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toteutuminen. Muistiossa on niin ikään huomioitu yhdenvertaisuuslainsäädäntö kohtuullisine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mukautuksineen, YK:n vammaisyleissopimus, vammaisiin ihmisiin liittyvät erityiskysymykset,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mukaan lukien vajaavaltaisuus. </w:t>
      </w:r>
    </w:p>
    <w:p w:rsidR="00FC57A3" w:rsidRDefault="006761C4" w:rsidP="006761C4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On hyvä, että muistiossa on kiinnitetty huomiota vajaavaltaisten ihmisten kohdalla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mahdollisiin ongelmatilanteisiin, mm. siihen, että edunvalvojan valtuutus ei aina yksin riitä.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Näihin olisi syytä löytää jokin ratkaisu. VANE haluaa kiinnittää vielä erityistä huomiota niihin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tilanteisiin, joissa vammaiset ihmiset ovat täysin toimivaltaisia, mutta tarvitsevat kuitenkin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välttämättä toisen ihmisen apua, esimerkiksi käsien tms. toimimattomuuden tai hallittavuuden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vuoksi, mutta he eivät halua missään tapauksessa luovuttaa toimivaltuuksiaan toiselle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henkilölle, kuten henkilökohtaiselle avustajalle. Tulevaisuudessa näihin tilanteisiin liittyvistä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juridisista ongelmista tulisi päästä eroon ja nämä tilanteet olisi syytä huomioida myös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 xml:space="preserve">muistiossa. VANE katsoo myös, että ratkaisuja tulisi </w:t>
      </w:r>
      <w:proofErr w:type="gramStart"/>
      <w:r w:rsidRPr="006761C4">
        <w:rPr>
          <w:color w:val="auto"/>
          <w:szCs w:val="22"/>
          <w:lang w:val="fi-FI"/>
        </w:rPr>
        <w:t>ensisijassa</w:t>
      </w:r>
      <w:proofErr w:type="gramEnd"/>
      <w:r w:rsidRPr="006761C4">
        <w:rPr>
          <w:color w:val="auto"/>
          <w:szCs w:val="22"/>
          <w:lang w:val="fi-FI"/>
        </w:rPr>
        <w:t xml:space="preserve"> hakea kaikille sopivan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suunnittelun kautta, ei vain yksittäistapauksia koskevilla kohtuullisilla mukautuksilla.</w:t>
      </w:r>
      <w:r>
        <w:rPr>
          <w:color w:val="auto"/>
          <w:szCs w:val="22"/>
          <w:lang w:val="fi-FI"/>
        </w:rPr>
        <w:t xml:space="preserve"> </w:t>
      </w:r>
      <w:r>
        <w:rPr>
          <w:color w:val="auto"/>
          <w:szCs w:val="22"/>
          <w:lang w:val="fi-FI"/>
        </w:rPr>
        <w:lastRenderedPageBreak/>
        <w:tab/>
      </w:r>
      <w:r w:rsidRPr="006761C4">
        <w:rPr>
          <w:color w:val="auto"/>
          <w:szCs w:val="22"/>
          <w:lang w:val="fi-FI"/>
        </w:rPr>
        <w:t xml:space="preserve">Kohtuulliset mukautukset eivät myöskään ulotu ikäihmisiin, eikä </w:t>
      </w:r>
      <w:proofErr w:type="spellStart"/>
      <w:r w:rsidRPr="006761C4">
        <w:rPr>
          <w:color w:val="auto"/>
          <w:szCs w:val="22"/>
          <w:lang w:val="fi-FI"/>
        </w:rPr>
        <w:t>digitalisaatio</w:t>
      </w:r>
      <w:proofErr w:type="spellEnd"/>
      <w:r w:rsidRPr="006761C4">
        <w:rPr>
          <w:color w:val="auto"/>
          <w:szCs w:val="22"/>
          <w:lang w:val="fi-FI"/>
        </w:rPr>
        <w:t xml:space="preserve"> saisi johtaa </w:t>
      </w:r>
      <w:r>
        <w:rPr>
          <w:color w:val="auto"/>
          <w:szCs w:val="22"/>
          <w:lang w:val="fi-FI"/>
        </w:rPr>
        <w:tab/>
      </w:r>
      <w:r w:rsidRPr="006761C4">
        <w:rPr>
          <w:color w:val="auto"/>
          <w:szCs w:val="22"/>
          <w:lang w:val="fi-FI"/>
        </w:rPr>
        <w:t>edunvalvonnan tarpeen lisääntymiseen.</w:t>
      </w:r>
    </w:p>
    <w:p w:rsidR="006B156E" w:rsidRDefault="006B156E" w:rsidP="006761C4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4) Muut kommentit</w:t>
      </w:r>
    </w:p>
    <w:p w:rsidR="006B156E" w:rsidRPr="006B156E" w:rsidRDefault="006B156E" w:rsidP="006761C4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ab/>
      </w:r>
      <w:r w:rsidRPr="006B156E">
        <w:rPr>
          <w:color w:val="auto"/>
          <w:szCs w:val="22"/>
          <w:lang w:val="fi-FI"/>
        </w:rPr>
        <w:t xml:space="preserve">VANE pitää erinomaisena asiana, että hankkeeseen on </w:t>
      </w:r>
      <w:proofErr w:type="spellStart"/>
      <w:r w:rsidRPr="006B156E">
        <w:rPr>
          <w:color w:val="auto"/>
          <w:szCs w:val="22"/>
          <w:lang w:val="fi-FI"/>
        </w:rPr>
        <w:t>osallistettu</w:t>
      </w:r>
      <w:proofErr w:type="spellEnd"/>
      <w:r w:rsidRPr="006B156E">
        <w:rPr>
          <w:color w:val="auto"/>
          <w:szCs w:val="22"/>
          <w:lang w:val="fi-FI"/>
        </w:rPr>
        <w:t xml:space="preserve"> YK:n </w:t>
      </w:r>
      <w:r>
        <w:rPr>
          <w:color w:val="auto"/>
          <w:szCs w:val="22"/>
          <w:lang w:val="fi-FI"/>
        </w:rPr>
        <w:tab/>
      </w:r>
      <w:r w:rsidRPr="006B156E">
        <w:rPr>
          <w:color w:val="auto"/>
          <w:szCs w:val="22"/>
          <w:lang w:val="fi-FI"/>
        </w:rPr>
        <w:t xml:space="preserve">vammaisyleissopimuksen mukaisesti vammaiset ihmiset ja heitä edustavat järjestöt. Myös </w:t>
      </w:r>
      <w:r>
        <w:rPr>
          <w:color w:val="auto"/>
          <w:szCs w:val="22"/>
          <w:lang w:val="fi-FI"/>
        </w:rPr>
        <w:tab/>
      </w:r>
      <w:r w:rsidRPr="006B156E">
        <w:rPr>
          <w:color w:val="auto"/>
          <w:szCs w:val="22"/>
          <w:lang w:val="fi-FI"/>
        </w:rPr>
        <w:t>vammaisille ihmisille suunnattu kysely oli niin ikään tärkeä osallistava toimenpide.</w:t>
      </w:r>
    </w:p>
    <w:p w:rsidR="006B156E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</w:p>
    <w:p w:rsidR="006B156E" w:rsidRDefault="006B156E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bookmarkStart w:id="0" w:name="_GoBack"/>
      <w:bookmarkEnd w:id="0"/>
    </w:p>
    <w:p w:rsidR="00FC57A3" w:rsidRDefault="006B156E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 xml:space="preserve">Jaana Huhta </w:t>
      </w:r>
      <w:r w:rsidR="00271E49"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Merja Heikkonen</w:t>
      </w:r>
    </w:p>
    <w:p w:rsidR="00DD3D50" w:rsidRPr="00532CDF" w:rsidRDefault="00DD3D5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puheenjohtaja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  <w:t>pääsihteeri</w:t>
      </w:r>
    </w:p>
    <w:sectPr w:rsidR="00DD3D50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56E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6B156E">
      <w:rPr>
        <w:noProof/>
      </w:rPr>
      <w:t>3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6B156E">
      <w:rPr>
        <w:noProof/>
      </w:rPr>
      <w:t>3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6B156E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6761C4">
      <w:rPr>
        <w:color w:val="auto"/>
        <w:lang w:val="fi-FI"/>
      </w:rPr>
      <w:t>21.4</w:t>
    </w:r>
    <w:r w:rsidR="00C813A4">
      <w:rPr>
        <w:color w:val="auto"/>
        <w:lang w:val="fi-FI"/>
      </w:rPr>
      <w:t>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6A150854"/>
    <w:multiLevelType w:val="hybridMultilevel"/>
    <w:tmpl w:val="363E4F7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FF3"/>
    <w:rsid w:val="00127007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2601"/>
    <w:rsid w:val="005C5275"/>
    <w:rsid w:val="005E02E4"/>
    <w:rsid w:val="005E15AF"/>
    <w:rsid w:val="005E44F2"/>
    <w:rsid w:val="006316B6"/>
    <w:rsid w:val="006452B4"/>
    <w:rsid w:val="006761C4"/>
    <w:rsid w:val="00696B53"/>
    <w:rsid w:val="006A0F0C"/>
    <w:rsid w:val="006A5311"/>
    <w:rsid w:val="006B156E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E3BAF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75642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136A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D853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E3BAF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7FB0-4C55-4428-AA56-57E29018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770</Words>
  <Characters>6239</Characters>
  <Application>Microsoft Office Word</Application>
  <DocSecurity>0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3</cp:revision>
  <cp:lastPrinted>2018-03-02T06:56:00Z</cp:lastPrinted>
  <dcterms:created xsi:type="dcterms:W3CDTF">2021-06-01T07:19:00Z</dcterms:created>
  <dcterms:modified xsi:type="dcterms:W3CDTF">2021-06-01T07:30:00Z</dcterms:modified>
</cp:coreProperties>
</file>