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77777777" w:rsidR="001212FF" w:rsidRDefault="001212FF" w:rsidP="00E21108">
      <w:pPr>
        <w:ind w:left="0"/>
        <w:jc w:val="both"/>
        <w:rPr>
          <w:sz w:val="24"/>
          <w:lang w:val="fi-FI"/>
        </w:rPr>
      </w:pPr>
      <w:bookmarkStart w:id="0" w:name="_GoBack"/>
      <w:bookmarkEnd w:id="0"/>
    </w:p>
    <w:p w14:paraId="2650F05F" w14:textId="58865B75" w:rsidR="001212FF" w:rsidRDefault="001212FF" w:rsidP="00E21108">
      <w:pPr>
        <w:ind w:left="0"/>
        <w:jc w:val="both"/>
        <w:rPr>
          <w:sz w:val="24"/>
          <w:lang w:val="fi-FI"/>
        </w:rPr>
      </w:pPr>
      <w:r>
        <w:rPr>
          <w:sz w:val="24"/>
          <w:lang w:val="fi-FI"/>
        </w:rPr>
        <w:t>Vammaisten henkilöiden oikeuksien neuvottelukunta VANE</w:t>
      </w:r>
    </w:p>
    <w:p w14:paraId="34506E88" w14:textId="6015259D" w:rsidR="00270DA1" w:rsidRDefault="009B3F61" w:rsidP="00E21108">
      <w:pPr>
        <w:ind w:left="0"/>
        <w:jc w:val="both"/>
        <w:rPr>
          <w:sz w:val="24"/>
          <w:lang w:val="fi-FI"/>
        </w:rPr>
      </w:pPr>
      <w:r w:rsidRPr="00270DA1">
        <w:rPr>
          <w:sz w:val="24"/>
          <w:lang w:val="fi-FI"/>
        </w:rPr>
        <w:t>Lausunto</w:t>
      </w:r>
    </w:p>
    <w:p w14:paraId="1E44474F" w14:textId="60A8BBAF" w:rsidR="001212FF" w:rsidRDefault="001212FF" w:rsidP="00E21108">
      <w:pPr>
        <w:ind w:left="0"/>
        <w:jc w:val="both"/>
        <w:rPr>
          <w:lang w:val="fi-FI"/>
        </w:rPr>
      </w:pPr>
    </w:p>
    <w:p w14:paraId="5A728378" w14:textId="0F17C744" w:rsidR="00270DA1" w:rsidRPr="007054A1" w:rsidRDefault="009B3F61" w:rsidP="00E21108">
      <w:pPr>
        <w:ind w:left="0"/>
        <w:jc w:val="both"/>
        <w:rPr>
          <w:lang w:val="fi-FI"/>
        </w:rPr>
      </w:pPr>
      <w:r>
        <w:rPr>
          <w:lang w:val="fi-FI"/>
        </w:rPr>
        <w:t>Asia: Ihmisoikeuksia ja biolääketiedettä koskevan Euroopan neuvoston yleissopimuksen lisäpö</w:t>
      </w:r>
      <w:r w:rsidR="007054A1">
        <w:rPr>
          <w:lang w:val="fi-FI"/>
        </w:rPr>
        <w:t>ytäkirjaluonnos; lausuntopyyntö</w:t>
      </w:r>
    </w:p>
    <w:p w14:paraId="145A672B" w14:textId="7B0A6FDE" w:rsidR="009B3F61" w:rsidRPr="00270DA1" w:rsidRDefault="009B3F61" w:rsidP="00E21108">
      <w:pPr>
        <w:ind w:left="0"/>
        <w:jc w:val="both"/>
        <w:rPr>
          <w:i/>
          <w:lang w:val="fi-FI"/>
        </w:rPr>
      </w:pPr>
      <w:r w:rsidRPr="00270DA1">
        <w:rPr>
          <w:i/>
          <w:lang w:val="fi-FI"/>
        </w:rPr>
        <w:t xml:space="preserve">Yleistä </w:t>
      </w:r>
    </w:p>
    <w:p w14:paraId="0B0F09BA" w14:textId="71EC6D7A" w:rsidR="009B3F61" w:rsidRPr="00270DA1" w:rsidRDefault="009B3F61" w:rsidP="00E21108">
      <w:pPr>
        <w:ind w:left="1304"/>
        <w:jc w:val="both"/>
        <w:rPr>
          <w:lang w:val="fi-FI"/>
        </w:rPr>
      </w:pPr>
      <w:r w:rsidRPr="00270DA1">
        <w:rPr>
          <w:lang w:val="fi-FI"/>
        </w:rPr>
        <w:t>Vammaisten henkilöiden oikeuksien neuvottelukunta VANE kiittää mahdollisuudesta lausua asiasta</w:t>
      </w:r>
      <w:r w:rsidR="006C314E">
        <w:rPr>
          <w:lang w:val="fi-FI"/>
        </w:rPr>
        <w:t>. VANE on YK:n vammaisten henkilöiden oikeuksien yleissopimuksen (vammaissopimus)</w:t>
      </w:r>
      <w:r w:rsidRPr="00270DA1">
        <w:rPr>
          <w:lang w:val="fi-FI"/>
        </w:rPr>
        <w:t xml:space="preserve"> kansallinen koordinaatiomekanismi. VANE ottaa lausunnossaan kantaa asiaan vammaissopimuksen näkökulmasta.</w:t>
      </w:r>
    </w:p>
    <w:p w14:paraId="7F842E17" w14:textId="1B399877" w:rsidR="009B3F61" w:rsidRPr="00270DA1" w:rsidRDefault="009B3F61" w:rsidP="00E21108">
      <w:pPr>
        <w:ind w:left="1304"/>
        <w:jc w:val="both"/>
        <w:rPr>
          <w:lang w:val="fi-FI"/>
        </w:rPr>
      </w:pPr>
      <w:r w:rsidRPr="00270DA1">
        <w:rPr>
          <w:lang w:val="fi-FI"/>
        </w:rPr>
        <w:t xml:space="preserve">VANE toteaa, että asiaa on aiemmin käsitelty </w:t>
      </w:r>
      <w:proofErr w:type="spellStart"/>
      <w:r w:rsidRPr="00270DA1">
        <w:rPr>
          <w:lang w:val="fi-FI"/>
        </w:rPr>
        <w:t>VANEn</w:t>
      </w:r>
      <w:proofErr w:type="spellEnd"/>
      <w:r w:rsidRPr="00270DA1">
        <w:rPr>
          <w:lang w:val="fi-FI"/>
        </w:rPr>
        <w:t xml:space="preserve"> kokouksessa.  VANE yht</w:t>
      </w:r>
      <w:r w:rsidR="001212FF">
        <w:rPr>
          <w:lang w:val="fi-FI"/>
        </w:rPr>
        <w:t>yy lausuntopyynnössä mainittuihin</w:t>
      </w:r>
      <w:r w:rsidRPr="00270DA1">
        <w:rPr>
          <w:lang w:val="fi-FI"/>
        </w:rPr>
        <w:t xml:space="preserve"> Suomen jo aiemmin</w:t>
      </w:r>
      <w:r w:rsidR="001212FF">
        <w:rPr>
          <w:lang w:val="fi-FI"/>
        </w:rPr>
        <w:t xml:space="preserve"> esittämii</w:t>
      </w:r>
      <w:r w:rsidRPr="00270DA1">
        <w:rPr>
          <w:lang w:val="fi-FI"/>
        </w:rPr>
        <w:t>n näkemyksiin koskien</w:t>
      </w:r>
      <w:r w:rsidR="001212FF">
        <w:rPr>
          <w:lang w:val="fi-FI"/>
        </w:rPr>
        <w:t xml:space="preserve"> lisäpöytäkirjaluonnosta. Erityisen tärkeää on</w:t>
      </w:r>
      <w:r w:rsidRPr="00270DA1">
        <w:rPr>
          <w:lang w:val="fi-FI"/>
        </w:rPr>
        <w:t>, ett</w:t>
      </w:r>
      <w:r w:rsidR="00E21108">
        <w:rPr>
          <w:lang w:val="fi-FI"/>
        </w:rPr>
        <w:t>ä muun muassa Euroopan neuvoston</w:t>
      </w:r>
      <w:r w:rsidRPr="00270DA1">
        <w:rPr>
          <w:lang w:val="fi-FI"/>
        </w:rPr>
        <w:t xml:space="preserve"> ihmisoikeusvaltuutetun ja </w:t>
      </w:r>
      <w:r w:rsidR="001212FF">
        <w:rPr>
          <w:lang w:val="fi-FI"/>
        </w:rPr>
        <w:t>vammais</w:t>
      </w:r>
      <w:r w:rsidRPr="00270DA1">
        <w:rPr>
          <w:lang w:val="fi-FI"/>
        </w:rPr>
        <w:t>järjestöjen lisäpöytäkirjaa kohtaan esitetty kritiikki huomioidaan jatkovalmistelussa</w:t>
      </w:r>
      <w:r w:rsidR="00C17156">
        <w:rPr>
          <w:lang w:val="fi-FI"/>
        </w:rPr>
        <w:t>.</w:t>
      </w:r>
      <w:r w:rsidR="005338AE">
        <w:rPr>
          <w:lang w:val="fi-FI"/>
        </w:rPr>
        <w:t xml:space="preserve"> </w:t>
      </w:r>
    </w:p>
    <w:p w14:paraId="472D0639" w14:textId="77777777" w:rsidR="00441C26" w:rsidRDefault="007F61AF" w:rsidP="00E21108">
      <w:pPr>
        <w:ind w:left="0"/>
        <w:jc w:val="both"/>
        <w:rPr>
          <w:lang w:val="fi-FI"/>
        </w:rPr>
      </w:pPr>
      <w:r w:rsidRPr="00270DA1">
        <w:rPr>
          <w:i/>
          <w:lang w:val="fi-FI"/>
        </w:rPr>
        <w:t>Lisäpöytäkirjaluonnos ja sen suhde YK:n vammaissopimukseen</w:t>
      </w:r>
      <w:r w:rsidR="00441C26" w:rsidRPr="00441C26">
        <w:rPr>
          <w:lang w:val="fi-FI"/>
        </w:rPr>
        <w:t xml:space="preserve"> </w:t>
      </w:r>
    </w:p>
    <w:p w14:paraId="447D6077" w14:textId="5E7390A4" w:rsidR="003419B0" w:rsidRDefault="001212FF" w:rsidP="00E21108">
      <w:pPr>
        <w:autoSpaceDE w:val="0"/>
        <w:autoSpaceDN w:val="0"/>
        <w:adjustRightInd w:val="0"/>
        <w:spacing w:after="0" w:line="240" w:lineRule="auto"/>
        <w:ind w:left="1304"/>
        <w:jc w:val="both"/>
        <w:rPr>
          <w:lang w:val="fi-FI"/>
        </w:rPr>
      </w:pPr>
      <w:r>
        <w:rPr>
          <w:lang w:val="fi-FI"/>
        </w:rPr>
        <w:t>Vammais</w:t>
      </w:r>
      <w:r w:rsidR="0045296D" w:rsidRPr="00270DA1">
        <w:rPr>
          <w:lang w:val="fi-FI"/>
        </w:rPr>
        <w:t>sopimuksen 14 artikla turvaa vammaisten henkilöiden yhdenvertaisen mahdollisuuden nauttia oikeudesta henkilökohtaiseen vapauteen ja turvallisuuteen. Sen mukaan sopimuspuolten tulee turvata, etteivät vammaiset henkilöt joudu laittoman tai mielivaltaisen vapaudenriiston kohteeksi. Mahdollisen vapaudenriiston tulee tapahtua lainmukaisesti. Vammaisuus ei itsessään missään tapauksessa oikeuta vapaudenriistoon.</w:t>
      </w:r>
      <w:r w:rsidR="00983653">
        <w:rPr>
          <w:lang w:val="fi-FI"/>
        </w:rPr>
        <w:t xml:space="preserve"> </w:t>
      </w:r>
    </w:p>
    <w:p w14:paraId="747A390F" w14:textId="0B1096D8" w:rsidR="003419B0" w:rsidRDefault="003419B0" w:rsidP="00E21108">
      <w:pPr>
        <w:autoSpaceDE w:val="0"/>
        <w:autoSpaceDN w:val="0"/>
        <w:adjustRightInd w:val="0"/>
        <w:spacing w:after="0" w:line="240" w:lineRule="auto"/>
        <w:ind w:left="1304"/>
        <w:jc w:val="both"/>
        <w:rPr>
          <w:lang w:val="fi-FI"/>
        </w:rPr>
      </w:pPr>
    </w:p>
    <w:p w14:paraId="1677A53A" w14:textId="47A23C81" w:rsidR="00E21108" w:rsidRDefault="00E21108" w:rsidP="00E21108">
      <w:pPr>
        <w:autoSpaceDE w:val="0"/>
        <w:autoSpaceDN w:val="0"/>
        <w:adjustRightInd w:val="0"/>
        <w:spacing w:after="0" w:line="240" w:lineRule="auto"/>
        <w:ind w:left="1304"/>
        <w:jc w:val="both"/>
        <w:rPr>
          <w:lang w:val="fi-FI"/>
        </w:rPr>
      </w:pPr>
      <w:r>
        <w:rPr>
          <w:lang w:val="fi-FI"/>
        </w:rPr>
        <w:t>Sopimuspuolten on myös varmistettava, että vammaisia henkilöitä kohdellaan vammaissopimuksen tavoitteiden ja periaatteiden mukaisesti, muun muassa tekemällä kohtuullisia mukautuksia. Kohtuullinen mukauttaminen tarkoittaa tarvittaessa yksittäistapauksissa toteutettavia tarpeellisia ja asianmukaisia muutoksia ja järjestelyjä, joilla ei aiheuteta suhteetonta tai kohtuutonta rasitetta ja joilla varmistetaan vammaisten henkilöiden mahdollisuus nauttia tai käyttää kaikkia ihmisoikeuksia ja perusvapauksia yhdenvertaisesti muiden kanssa.</w:t>
      </w:r>
    </w:p>
    <w:p w14:paraId="03F6C8D8" w14:textId="77777777" w:rsidR="00E21108" w:rsidRDefault="00E21108" w:rsidP="00E21108">
      <w:pPr>
        <w:autoSpaceDE w:val="0"/>
        <w:autoSpaceDN w:val="0"/>
        <w:adjustRightInd w:val="0"/>
        <w:spacing w:after="0" w:line="240" w:lineRule="auto"/>
        <w:ind w:left="1304"/>
        <w:jc w:val="both"/>
        <w:rPr>
          <w:lang w:val="fi-FI"/>
        </w:rPr>
      </w:pPr>
    </w:p>
    <w:p w14:paraId="24899E9A" w14:textId="710ECCCD" w:rsidR="0045296D" w:rsidRDefault="00983653" w:rsidP="00E21108">
      <w:pPr>
        <w:autoSpaceDE w:val="0"/>
        <w:autoSpaceDN w:val="0"/>
        <w:adjustRightInd w:val="0"/>
        <w:spacing w:after="0" w:line="240" w:lineRule="auto"/>
        <w:ind w:left="1304"/>
        <w:jc w:val="both"/>
        <w:rPr>
          <w:lang w:val="fi-FI"/>
        </w:rPr>
      </w:pPr>
      <w:r>
        <w:rPr>
          <w:lang w:val="fi-FI"/>
        </w:rPr>
        <w:t>Asian kannalta olennaisia ovat myös muun</w:t>
      </w:r>
      <w:r w:rsidR="00E93F9C">
        <w:rPr>
          <w:lang w:val="fi-FI"/>
        </w:rPr>
        <w:t xml:space="preserve"> muassa vammaissopimuksen </w:t>
      </w:r>
      <w:r w:rsidR="007B3C70">
        <w:rPr>
          <w:lang w:val="fi-FI"/>
        </w:rPr>
        <w:t>4.3</w:t>
      </w:r>
      <w:r w:rsidR="00E21108">
        <w:rPr>
          <w:lang w:val="fi-FI"/>
        </w:rPr>
        <w:t xml:space="preserve"> artikla</w:t>
      </w:r>
      <w:r w:rsidR="007B3C70">
        <w:rPr>
          <w:lang w:val="fi-FI"/>
        </w:rPr>
        <w:t xml:space="preserve"> vammaisten henkilöiden osallistamisesta heitä koskevaan päätöksentekoon; 5 </w:t>
      </w:r>
      <w:r w:rsidR="00E21108">
        <w:rPr>
          <w:lang w:val="fi-FI"/>
        </w:rPr>
        <w:t xml:space="preserve">artikla </w:t>
      </w:r>
      <w:r w:rsidR="007B3C70">
        <w:rPr>
          <w:lang w:val="fi-FI"/>
        </w:rPr>
        <w:t>tasa-arvo</w:t>
      </w:r>
      <w:r w:rsidR="00C17156">
        <w:rPr>
          <w:lang w:val="fi-FI"/>
        </w:rPr>
        <w:t>sta</w:t>
      </w:r>
      <w:r w:rsidR="007B3C70">
        <w:rPr>
          <w:lang w:val="fi-FI"/>
        </w:rPr>
        <w:t xml:space="preserve"> ja </w:t>
      </w:r>
      <w:r w:rsidR="00C17156">
        <w:rPr>
          <w:color w:val="595959" w:themeColor="text1" w:themeTint="A6"/>
          <w:szCs w:val="22"/>
          <w:lang w:val="fi-FI"/>
        </w:rPr>
        <w:t>yhdenvertaisuudesta</w:t>
      </w:r>
      <w:r w:rsidR="00B2225B">
        <w:rPr>
          <w:color w:val="595959" w:themeColor="text1" w:themeTint="A6"/>
          <w:szCs w:val="22"/>
          <w:lang w:val="fi-FI"/>
        </w:rPr>
        <w:t>;</w:t>
      </w:r>
      <w:r w:rsidR="007B3C70" w:rsidRPr="007B3C70">
        <w:rPr>
          <w:color w:val="595959" w:themeColor="text1" w:themeTint="A6"/>
          <w:szCs w:val="22"/>
          <w:lang w:val="fi-FI"/>
        </w:rPr>
        <w:t xml:space="preserve"> </w:t>
      </w:r>
      <w:r w:rsidR="00E21108">
        <w:rPr>
          <w:color w:val="595959" w:themeColor="text1" w:themeTint="A6"/>
          <w:szCs w:val="22"/>
          <w:lang w:val="fi-FI"/>
        </w:rPr>
        <w:t xml:space="preserve">15 </w:t>
      </w:r>
      <w:r w:rsidR="00C17156">
        <w:rPr>
          <w:color w:val="595959" w:themeColor="text1" w:themeTint="A6"/>
          <w:szCs w:val="22"/>
          <w:lang w:val="fi-FI"/>
        </w:rPr>
        <w:t xml:space="preserve">artikla </w:t>
      </w:r>
      <w:r w:rsidR="00E21108">
        <w:rPr>
          <w:color w:val="595959" w:themeColor="text1" w:themeTint="A6"/>
          <w:szCs w:val="22"/>
          <w:lang w:val="fi-FI"/>
        </w:rPr>
        <w:t>v</w:t>
      </w:r>
      <w:r w:rsidR="00C17156">
        <w:rPr>
          <w:rFonts w:cs="Caecilia-Bold"/>
          <w:bCs/>
          <w:color w:val="595959" w:themeColor="text1" w:themeTint="A6"/>
          <w:szCs w:val="22"/>
          <w:lang w:val="fi-FI"/>
        </w:rPr>
        <w:t>apaudesta</w:t>
      </w:r>
      <w:r w:rsidR="007B3C70" w:rsidRPr="007B3C70">
        <w:rPr>
          <w:rFonts w:cs="Caecilia-Bold"/>
          <w:bCs/>
          <w:color w:val="595959" w:themeColor="text1" w:themeTint="A6"/>
          <w:szCs w:val="22"/>
          <w:lang w:val="fi-FI"/>
        </w:rPr>
        <w:t xml:space="preserve"> kidutuksesta tai julmasta, epäinhimillisestä</w:t>
      </w:r>
      <w:r w:rsidR="00C17156">
        <w:rPr>
          <w:rFonts w:cs="Caecilia-Bold"/>
          <w:bCs/>
          <w:color w:val="595959" w:themeColor="text1" w:themeTint="A6"/>
          <w:szCs w:val="22"/>
          <w:lang w:val="fi-FI"/>
        </w:rPr>
        <w:t xml:space="preserve"> </w:t>
      </w:r>
      <w:r w:rsidR="007B3C70" w:rsidRPr="007B3C70">
        <w:rPr>
          <w:rFonts w:cs="Caecilia-Bold"/>
          <w:bCs/>
          <w:color w:val="595959" w:themeColor="text1" w:themeTint="A6"/>
          <w:szCs w:val="22"/>
          <w:lang w:val="fi-FI"/>
        </w:rPr>
        <w:t xml:space="preserve">tai halventavasta kohtelusta tai rangaistuksesta; </w:t>
      </w:r>
      <w:r w:rsidR="00E21108">
        <w:rPr>
          <w:rFonts w:cs="Caecilia-Bold"/>
          <w:bCs/>
          <w:color w:val="595959" w:themeColor="text1" w:themeTint="A6"/>
          <w:szCs w:val="22"/>
          <w:lang w:val="fi-FI"/>
        </w:rPr>
        <w:t xml:space="preserve">17 </w:t>
      </w:r>
      <w:r w:rsidR="00C17156">
        <w:rPr>
          <w:rFonts w:cs="Caecilia-Bold"/>
          <w:bCs/>
          <w:color w:val="595959" w:themeColor="text1" w:themeTint="A6"/>
          <w:szCs w:val="22"/>
          <w:lang w:val="fi-FI"/>
        </w:rPr>
        <w:t>artikla</w:t>
      </w:r>
      <w:r w:rsidR="001212FF">
        <w:rPr>
          <w:color w:val="595959" w:themeColor="text1" w:themeTint="A6"/>
          <w:szCs w:val="22"/>
          <w:lang w:val="fi-FI"/>
        </w:rPr>
        <w:t xml:space="preserve"> h</w:t>
      </w:r>
      <w:r w:rsidR="007B3C70" w:rsidRPr="007B3C70">
        <w:rPr>
          <w:color w:val="595959" w:themeColor="text1" w:themeTint="A6"/>
          <w:szCs w:val="22"/>
          <w:lang w:val="fi-FI"/>
        </w:rPr>
        <w:t>enkilön koskemattomuuden suojelu</w:t>
      </w:r>
      <w:r w:rsidR="00C17156">
        <w:rPr>
          <w:color w:val="595959" w:themeColor="text1" w:themeTint="A6"/>
          <w:szCs w:val="22"/>
          <w:lang w:val="fi-FI"/>
        </w:rPr>
        <w:t>sta</w:t>
      </w:r>
      <w:r w:rsidR="007B3C70" w:rsidRPr="007B3C70">
        <w:rPr>
          <w:color w:val="595959" w:themeColor="text1" w:themeTint="A6"/>
          <w:szCs w:val="22"/>
          <w:lang w:val="fi-FI"/>
        </w:rPr>
        <w:t xml:space="preserve"> ja </w:t>
      </w:r>
      <w:r w:rsidR="00E21108">
        <w:rPr>
          <w:color w:val="595959" w:themeColor="text1" w:themeTint="A6"/>
          <w:szCs w:val="22"/>
          <w:lang w:val="fi-FI"/>
        </w:rPr>
        <w:t xml:space="preserve">25 </w:t>
      </w:r>
      <w:r w:rsidR="00C17156">
        <w:rPr>
          <w:color w:val="595959" w:themeColor="text1" w:themeTint="A6"/>
          <w:szCs w:val="22"/>
          <w:lang w:val="fi-FI"/>
        </w:rPr>
        <w:t xml:space="preserve">artikla </w:t>
      </w:r>
      <w:r w:rsidR="001212FF">
        <w:rPr>
          <w:color w:val="595959" w:themeColor="text1" w:themeTint="A6"/>
          <w:szCs w:val="22"/>
          <w:lang w:val="fi-FI"/>
        </w:rPr>
        <w:t>t</w:t>
      </w:r>
      <w:r w:rsidR="00C17156">
        <w:rPr>
          <w:color w:val="595959" w:themeColor="text1" w:themeTint="A6"/>
          <w:szCs w:val="22"/>
          <w:lang w:val="fi-FI"/>
        </w:rPr>
        <w:t>erveydestä</w:t>
      </w:r>
      <w:r w:rsidR="007B3C70">
        <w:rPr>
          <w:lang w:val="fi-FI"/>
        </w:rPr>
        <w:t>.</w:t>
      </w:r>
    </w:p>
    <w:p w14:paraId="431DFC77" w14:textId="77777777" w:rsidR="00C17156" w:rsidRPr="00C17156" w:rsidRDefault="00C17156" w:rsidP="00E21108">
      <w:pPr>
        <w:autoSpaceDE w:val="0"/>
        <w:autoSpaceDN w:val="0"/>
        <w:adjustRightInd w:val="0"/>
        <w:spacing w:after="0" w:line="240" w:lineRule="auto"/>
        <w:ind w:left="1304"/>
        <w:jc w:val="both"/>
        <w:rPr>
          <w:rFonts w:cs="Caecilia-Bold"/>
          <w:bCs/>
          <w:color w:val="595959" w:themeColor="text1" w:themeTint="A6"/>
          <w:szCs w:val="22"/>
          <w:lang w:val="fi-FI"/>
        </w:rPr>
      </w:pPr>
    </w:p>
    <w:p w14:paraId="544A9882" w14:textId="753B8D46" w:rsidR="00E93F9C" w:rsidRDefault="007F61AF" w:rsidP="00E21108">
      <w:pPr>
        <w:ind w:left="1304"/>
        <w:jc w:val="both"/>
        <w:rPr>
          <w:lang w:val="fi-FI"/>
        </w:rPr>
      </w:pPr>
      <w:r w:rsidRPr="00270DA1">
        <w:rPr>
          <w:lang w:val="fi-FI"/>
        </w:rPr>
        <w:t xml:space="preserve">VANE pitää lisäpöytäkirjaluonnosta monin osin </w:t>
      </w:r>
      <w:r w:rsidR="007054A1">
        <w:rPr>
          <w:lang w:val="fi-FI"/>
        </w:rPr>
        <w:t xml:space="preserve">vammaissopimuksen kannalta </w:t>
      </w:r>
      <w:r w:rsidRPr="00270DA1">
        <w:rPr>
          <w:lang w:val="fi-FI"/>
        </w:rPr>
        <w:t xml:space="preserve">ongelmallisena. Jo </w:t>
      </w:r>
      <w:r w:rsidR="00263ADB">
        <w:rPr>
          <w:lang w:val="fi-FI"/>
        </w:rPr>
        <w:t>soveltamisalassa mainittu</w:t>
      </w:r>
      <w:r w:rsidRPr="00270DA1">
        <w:rPr>
          <w:lang w:val="fi-FI"/>
        </w:rPr>
        <w:t xml:space="preserve"> </w:t>
      </w:r>
      <w:r w:rsidR="00B2225B">
        <w:rPr>
          <w:lang w:val="fi-FI"/>
        </w:rPr>
        <w:t xml:space="preserve">määrittely </w:t>
      </w:r>
      <w:r w:rsidRPr="00270DA1">
        <w:rPr>
          <w:i/>
          <w:lang w:val="fi-FI"/>
        </w:rPr>
        <w:t>“</w:t>
      </w:r>
      <w:proofErr w:type="spellStart"/>
      <w:r w:rsidRPr="00270DA1">
        <w:rPr>
          <w:i/>
          <w:lang w:val="fi-FI"/>
        </w:rPr>
        <w:t>persons</w:t>
      </w:r>
      <w:proofErr w:type="spellEnd"/>
      <w:r w:rsidRPr="00270DA1">
        <w:rPr>
          <w:i/>
          <w:lang w:val="fi-FI"/>
        </w:rPr>
        <w:t xml:space="preserve"> </w:t>
      </w:r>
      <w:proofErr w:type="spellStart"/>
      <w:r w:rsidRPr="00270DA1">
        <w:rPr>
          <w:i/>
          <w:lang w:val="fi-FI"/>
        </w:rPr>
        <w:t>with</w:t>
      </w:r>
      <w:proofErr w:type="spellEnd"/>
      <w:r w:rsidRPr="00270DA1">
        <w:rPr>
          <w:i/>
          <w:lang w:val="fi-FI"/>
        </w:rPr>
        <w:t xml:space="preserve"> </w:t>
      </w:r>
      <w:proofErr w:type="spellStart"/>
      <w:r w:rsidRPr="00270DA1">
        <w:rPr>
          <w:i/>
          <w:lang w:val="fi-FI"/>
        </w:rPr>
        <w:t>mental</w:t>
      </w:r>
      <w:proofErr w:type="spellEnd"/>
      <w:r w:rsidRPr="00270DA1">
        <w:rPr>
          <w:i/>
          <w:lang w:val="fi-FI"/>
        </w:rPr>
        <w:t xml:space="preserve"> </w:t>
      </w:r>
      <w:proofErr w:type="spellStart"/>
      <w:r w:rsidRPr="00270DA1">
        <w:rPr>
          <w:i/>
          <w:lang w:val="fi-FI"/>
        </w:rPr>
        <w:t>disorders</w:t>
      </w:r>
      <w:proofErr w:type="spellEnd"/>
      <w:r w:rsidRPr="00270DA1">
        <w:rPr>
          <w:i/>
          <w:lang w:val="fi-FI"/>
        </w:rPr>
        <w:t>”</w:t>
      </w:r>
      <w:r w:rsidRPr="00270DA1">
        <w:rPr>
          <w:lang w:val="fi-FI"/>
        </w:rPr>
        <w:t xml:space="preserve"> on vammaissopimuksen näkökulmasta </w:t>
      </w:r>
      <w:r w:rsidR="001212FF">
        <w:rPr>
          <w:lang w:val="fi-FI"/>
        </w:rPr>
        <w:t>vaikea</w:t>
      </w:r>
      <w:r w:rsidRPr="00270DA1">
        <w:rPr>
          <w:lang w:val="fi-FI"/>
        </w:rPr>
        <w:t xml:space="preserve">. Vammaissopimuksen vammaisen henkilön </w:t>
      </w:r>
      <w:r w:rsidRPr="00270DA1">
        <w:rPr>
          <w:lang w:val="fi-FI"/>
        </w:rPr>
        <w:lastRenderedPageBreak/>
        <w:t>määritelmä</w:t>
      </w:r>
      <w:r w:rsidR="00BF4ADF">
        <w:rPr>
          <w:lang w:val="fi-FI"/>
        </w:rPr>
        <w:t xml:space="preserve"> on </w:t>
      </w:r>
      <w:proofErr w:type="spellStart"/>
      <w:r w:rsidR="00BF4ADF">
        <w:rPr>
          <w:lang w:val="fi-FI"/>
        </w:rPr>
        <w:t>seuraavanlainen</w:t>
      </w:r>
      <w:proofErr w:type="spellEnd"/>
      <w:r w:rsidRPr="00270DA1">
        <w:rPr>
          <w:lang w:val="fi-FI"/>
        </w:rPr>
        <w:t xml:space="preserve">: </w:t>
      </w:r>
      <w:r w:rsidR="00BF4ADF">
        <w:rPr>
          <w:lang w:val="fi-FI"/>
        </w:rPr>
        <w:t>”</w:t>
      </w:r>
      <w:r w:rsidR="00302F54" w:rsidRPr="00BF4ADF">
        <w:rPr>
          <w:i/>
          <w:lang w:val="fi-FI"/>
        </w:rPr>
        <w:t>Vammaisiin kuuluvat sopimuksen 1 artiklan mukaan henkilöt, joilla on sellainen pitkäaikainen ruumiillinen, henkinen, älyllinen tai aisteihin liittyvä vamma, joka vuorovaikutuksessa erilaisten esteiden kanssa voi estää heidän täysimääräisen ja tehokkaan osallistumisensa yhteiskuntaan yhdenvertaisesti muiden kanssa.</w:t>
      </w:r>
      <w:r w:rsidR="00BF4ADF" w:rsidRPr="00BF4ADF">
        <w:rPr>
          <w:i/>
          <w:lang w:val="fi-FI"/>
        </w:rPr>
        <w:t xml:space="preserve">” </w:t>
      </w:r>
      <w:r w:rsidR="00BF4ADF">
        <w:rPr>
          <w:i/>
          <w:lang w:val="fi-FI"/>
        </w:rPr>
        <w:t xml:space="preserve"> </w:t>
      </w:r>
      <w:r w:rsidR="00BF4ADF" w:rsidRPr="00E93F9C">
        <w:rPr>
          <w:lang w:val="fi-FI"/>
        </w:rPr>
        <w:t>Lisäpöytäkirjan määrittelyssä ei huomio</w:t>
      </w:r>
      <w:r w:rsidR="00E93F9C" w:rsidRPr="00E93F9C">
        <w:rPr>
          <w:lang w:val="fi-FI"/>
        </w:rPr>
        <w:t>ida vamman suhdetta ympäristöön ja se heijastaa vamma</w:t>
      </w:r>
      <w:r w:rsidR="00E93F9C">
        <w:rPr>
          <w:lang w:val="fi-FI"/>
        </w:rPr>
        <w:t>isuuden diagnoosipohjaista</w:t>
      </w:r>
      <w:r w:rsidR="003419B0">
        <w:rPr>
          <w:lang w:val="fi-FI"/>
        </w:rPr>
        <w:t xml:space="preserve"> lähestymistapaa</w:t>
      </w:r>
      <w:r w:rsidR="007054A1">
        <w:rPr>
          <w:lang w:val="fi-FI"/>
        </w:rPr>
        <w:t xml:space="preserve"> ja</w:t>
      </w:r>
      <w:r w:rsidR="00E93F9C">
        <w:rPr>
          <w:lang w:val="fi-FI"/>
        </w:rPr>
        <w:t xml:space="preserve"> lääketieteellistä mallia</w:t>
      </w:r>
      <w:r w:rsidR="00E93F9C" w:rsidRPr="00E93F9C">
        <w:rPr>
          <w:lang w:val="fi-FI"/>
        </w:rPr>
        <w:t>.</w:t>
      </w:r>
      <w:r w:rsidR="00E93F9C">
        <w:rPr>
          <w:lang w:val="fi-FI"/>
        </w:rPr>
        <w:t xml:space="preserve"> </w:t>
      </w:r>
    </w:p>
    <w:p w14:paraId="45BA11A3" w14:textId="1451A0AE" w:rsidR="00BF4ADF" w:rsidRPr="00D37899" w:rsidRDefault="00E93F9C" w:rsidP="00E21108">
      <w:pPr>
        <w:ind w:left="1304"/>
        <w:jc w:val="both"/>
        <w:rPr>
          <w:lang w:val="fi-FI"/>
        </w:rPr>
      </w:pPr>
      <w:r w:rsidRPr="00E21108">
        <w:rPr>
          <w:lang w:val="fi-FI"/>
        </w:rPr>
        <w:t xml:space="preserve">VANE </w:t>
      </w:r>
      <w:r w:rsidR="00E21108" w:rsidRPr="00E21108">
        <w:rPr>
          <w:lang w:val="fi-FI"/>
        </w:rPr>
        <w:t>huomauttaa, että ihmisoikeusperusteisessa vammaisuuden määri</w:t>
      </w:r>
      <w:r w:rsidR="00E21108">
        <w:rPr>
          <w:lang w:val="fi-FI"/>
        </w:rPr>
        <w:t>t</w:t>
      </w:r>
      <w:r w:rsidR="00E21108" w:rsidRPr="00E21108">
        <w:rPr>
          <w:lang w:val="fi-FI"/>
        </w:rPr>
        <w:t>telyssä</w:t>
      </w:r>
      <w:r w:rsidRPr="00E21108">
        <w:rPr>
          <w:lang w:val="fi-FI"/>
        </w:rPr>
        <w:t xml:space="preserve"> </w:t>
      </w:r>
      <w:r w:rsidR="00E21108">
        <w:rPr>
          <w:lang w:val="fi-FI"/>
        </w:rPr>
        <w:t xml:space="preserve">on vakiintumassa käyttöön englanninkielessä </w:t>
      </w:r>
      <w:r w:rsidR="00BF4ADF" w:rsidRPr="00E21108">
        <w:rPr>
          <w:i/>
          <w:lang w:val="fi-FI"/>
        </w:rPr>
        <w:t>”</w:t>
      </w:r>
      <w:proofErr w:type="spellStart"/>
      <w:r w:rsidR="00BF4ADF" w:rsidRPr="00E21108">
        <w:rPr>
          <w:i/>
          <w:lang w:val="fi-FI"/>
        </w:rPr>
        <w:t>persons</w:t>
      </w:r>
      <w:proofErr w:type="spellEnd"/>
      <w:r w:rsidR="00BF4ADF" w:rsidRPr="00E21108">
        <w:rPr>
          <w:i/>
          <w:lang w:val="fi-FI"/>
        </w:rPr>
        <w:t xml:space="preserve"> </w:t>
      </w:r>
      <w:proofErr w:type="spellStart"/>
      <w:r w:rsidR="00BF4ADF" w:rsidRPr="00E21108">
        <w:rPr>
          <w:i/>
          <w:lang w:val="fi-FI"/>
        </w:rPr>
        <w:t>with</w:t>
      </w:r>
      <w:proofErr w:type="spellEnd"/>
      <w:r w:rsidR="00BF4ADF" w:rsidRPr="00E21108">
        <w:rPr>
          <w:i/>
          <w:lang w:val="fi-FI"/>
        </w:rPr>
        <w:t xml:space="preserve"> </w:t>
      </w:r>
      <w:proofErr w:type="spellStart"/>
      <w:r w:rsidR="00BF4ADF" w:rsidRPr="00E21108">
        <w:rPr>
          <w:i/>
          <w:lang w:val="fi-FI"/>
        </w:rPr>
        <w:t>p</w:t>
      </w:r>
      <w:r w:rsidR="001212FF" w:rsidRPr="00E21108">
        <w:rPr>
          <w:i/>
          <w:lang w:val="fi-FI"/>
        </w:rPr>
        <w:t>s</w:t>
      </w:r>
      <w:r w:rsidR="00BF4ADF" w:rsidRPr="00E21108">
        <w:rPr>
          <w:i/>
          <w:lang w:val="fi-FI"/>
        </w:rPr>
        <w:t>ychosocial</w:t>
      </w:r>
      <w:proofErr w:type="spellEnd"/>
      <w:r w:rsidR="00BF4ADF" w:rsidRPr="00E21108">
        <w:rPr>
          <w:i/>
          <w:lang w:val="fi-FI"/>
        </w:rPr>
        <w:t xml:space="preserve"> </w:t>
      </w:r>
      <w:proofErr w:type="spellStart"/>
      <w:r w:rsidR="00BF4ADF" w:rsidRPr="00E21108">
        <w:rPr>
          <w:i/>
          <w:lang w:val="fi-FI"/>
        </w:rPr>
        <w:t>disabilities</w:t>
      </w:r>
      <w:proofErr w:type="spellEnd"/>
      <w:r w:rsidR="00BF4ADF" w:rsidRPr="00E21108">
        <w:rPr>
          <w:i/>
          <w:lang w:val="fi-FI"/>
        </w:rPr>
        <w:t>”</w:t>
      </w:r>
      <w:r w:rsidR="00BF4ADF" w:rsidRPr="00E21108">
        <w:rPr>
          <w:lang w:val="fi-FI"/>
        </w:rPr>
        <w:t xml:space="preserve">. </w:t>
      </w:r>
      <w:r w:rsidR="007054A1" w:rsidRPr="00E21108">
        <w:rPr>
          <w:lang w:val="fi-FI"/>
        </w:rPr>
        <w:t xml:space="preserve"> </w:t>
      </w:r>
      <w:r>
        <w:rPr>
          <w:lang w:val="fi-FI"/>
        </w:rPr>
        <w:t>Tämä käsite huomioi paremmin ympäristön vaikutuksen ihmisen hyvinvointiin ja toimintakykyyn</w:t>
      </w:r>
      <w:r w:rsidR="00C173EA">
        <w:rPr>
          <w:lang w:val="fi-FI"/>
        </w:rPr>
        <w:t xml:space="preserve"> vammaissopimuksen mukaisesti</w:t>
      </w:r>
      <w:r>
        <w:rPr>
          <w:lang w:val="fi-FI"/>
        </w:rPr>
        <w:t xml:space="preserve">.  </w:t>
      </w:r>
      <w:r w:rsidR="001F6720">
        <w:rPr>
          <w:lang w:val="fi-FI"/>
        </w:rPr>
        <w:t>Toisaalta tämän käsitteen käyttö tässä lisäpöytäkirjassa on myös ongelmallinen yhdenvertaisuuden näkökulmasta. Lisäksi on vaikea arvioida, keitä soveltamisala tämän määritelmän perusteella koskisi.</w:t>
      </w:r>
    </w:p>
    <w:p w14:paraId="584BDF85" w14:textId="1710F0BA" w:rsidR="007054A1" w:rsidRDefault="007F61AF" w:rsidP="00E21108">
      <w:pPr>
        <w:ind w:left="1304"/>
        <w:jc w:val="both"/>
        <w:rPr>
          <w:i/>
          <w:lang w:val="fi-FI"/>
        </w:rPr>
      </w:pPr>
      <w:r w:rsidRPr="00270DA1">
        <w:rPr>
          <w:lang w:val="fi-FI"/>
        </w:rPr>
        <w:t>Ongelmallista yhdenvertaisuuden kannalta on myös tämän li</w:t>
      </w:r>
      <w:r w:rsidR="00786D05">
        <w:rPr>
          <w:lang w:val="fi-FI"/>
        </w:rPr>
        <w:t xml:space="preserve">säpöytäkirjan soveltaminen </w:t>
      </w:r>
      <w:r w:rsidR="007B3C70">
        <w:rPr>
          <w:lang w:val="fi-FI"/>
        </w:rPr>
        <w:t xml:space="preserve">vain </w:t>
      </w:r>
      <w:r w:rsidR="00C173EA">
        <w:rPr>
          <w:lang w:val="fi-FI"/>
        </w:rPr>
        <w:t xml:space="preserve">tiettyyn vammaisryhmään. </w:t>
      </w:r>
      <w:r w:rsidR="001F6720">
        <w:rPr>
          <w:lang w:val="fi-FI"/>
        </w:rPr>
        <w:t>Tällöin tämä vammaisryhmä on eriarvoisessa asemassa sekä suhteessa muihin vammaisiin henki</w:t>
      </w:r>
      <w:r w:rsidR="00B2225B">
        <w:rPr>
          <w:lang w:val="fi-FI"/>
        </w:rPr>
        <w:t>l</w:t>
      </w:r>
      <w:r w:rsidR="001F6720">
        <w:rPr>
          <w:lang w:val="fi-FI"/>
        </w:rPr>
        <w:t>öihin</w:t>
      </w:r>
      <w:r w:rsidR="00B2225B">
        <w:rPr>
          <w:lang w:val="fi-FI"/>
        </w:rPr>
        <w:t>,</w:t>
      </w:r>
      <w:r w:rsidR="001F6720">
        <w:rPr>
          <w:lang w:val="fi-FI"/>
        </w:rPr>
        <w:t xml:space="preserve"> että suhteessa muihin ihmisiin. </w:t>
      </w:r>
      <w:r w:rsidRPr="00270DA1">
        <w:rPr>
          <w:lang w:val="fi-FI"/>
        </w:rPr>
        <w:t xml:space="preserve">Vaarana on, että </w:t>
      </w:r>
      <w:r w:rsidR="00C173EA">
        <w:rPr>
          <w:lang w:val="fi-FI"/>
        </w:rPr>
        <w:t>vastoin lisäpöytäkirjan tarkoitusta</w:t>
      </w:r>
      <w:r w:rsidR="007054A1">
        <w:rPr>
          <w:lang w:val="fi-FI"/>
        </w:rPr>
        <w:t>,</w:t>
      </w:r>
      <w:r w:rsidR="00C173EA">
        <w:rPr>
          <w:lang w:val="fi-FI"/>
        </w:rPr>
        <w:t xml:space="preserve"> sitä </w:t>
      </w:r>
      <w:r w:rsidRPr="00270DA1">
        <w:rPr>
          <w:lang w:val="fi-FI"/>
        </w:rPr>
        <w:t>sov</w:t>
      </w:r>
      <w:r w:rsidR="007054A1">
        <w:rPr>
          <w:lang w:val="fi-FI"/>
        </w:rPr>
        <w:t>ellettaisiin</w:t>
      </w:r>
      <w:r w:rsidR="00C173EA">
        <w:rPr>
          <w:lang w:val="fi-FI"/>
        </w:rPr>
        <w:t xml:space="preserve"> perustuen </w:t>
      </w:r>
      <w:r w:rsidR="00B2225B">
        <w:rPr>
          <w:lang w:val="fi-FI"/>
        </w:rPr>
        <w:t>johonkin</w:t>
      </w:r>
      <w:r w:rsidR="00C173EA">
        <w:rPr>
          <w:lang w:val="fi-FI"/>
        </w:rPr>
        <w:t xml:space="preserve"> diagnoosiin</w:t>
      </w:r>
      <w:r w:rsidRPr="00270DA1">
        <w:rPr>
          <w:lang w:val="fi-FI"/>
        </w:rPr>
        <w:t>.</w:t>
      </w:r>
      <w:r w:rsidR="007054A1" w:rsidRPr="007054A1">
        <w:rPr>
          <w:i/>
          <w:lang w:val="fi-FI"/>
        </w:rPr>
        <w:t xml:space="preserve"> </w:t>
      </w:r>
    </w:p>
    <w:p w14:paraId="7399BBA4" w14:textId="1DE055C9" w:rsidR="00441C26" w:rsidRDefault="005338AE" w:rsidP="00E21108">
      <w:pPr>
        <w:ind w:left="1304"/>
        <w:jc w:val="both"/>
        <w:rPr>
          <w:lang w:val="fi-FI"/>
        </w:rPr>
      </w:pPr>
      <w:r>
        <w:rPr>
          <w:lang w:val="fi-FI"/>
        </w:rPr>
        <w:t xml:space="preserve">Vammaissopimuksen mukaisesti vammaiset henkilöt tulee </w:t>
      </w:r>
      <w:proofErr w:type="spellStart"/>
      <w:r>
        <w:rPr>
          <w:lang w:val="fi-FI"/>
        </w:rPr>
        <w:t>osallistaa</w:t>
      </w:r>
      <w:proofErr w:type="spellEnd"/>
      <w:r>
        <w:rPr>
          <w:lang w:val="fi-FI"/>
        </w:rPr>
        <w:t xml:space="preserve"> kaikkeen heitä koskevaan päätöksentekoon. </w:t>
      </w:r>
      <w:r w:rsidR="001F6720">
        <w:rPr>
          <w:lang w:val="fi-FI"/>
        </w:rPr>
        <w:t>Vammaisjärjestöiltä on pyydetty laus</w:t>
      </w:r>
      <w:r w:rsidR="00052C36">
        <w:rPr>
          <w:lang w:val="fi-FI"/>
        </w:rPr>
        <w:t>u</w:t>
      </w:r>
      <w:r w:rsidR="001F6720">
        <w:rPr>
          <w:lang w:val="fi-FI"/>
        </w:rPr>
        <w:t xml:space="preserve">ntoja lisäpöytäkirjaluonnoksesta. </w:t>
      </w:r>
      <w:r>
        <w:rPr>
          <w:lang w:val="fi-FI"/>
        </w:rPr>
        <w:t>Useat vammaisjärjestöt ovat esittäneet vastustavansa lisäpöyt</w:t>
      </w:r>
      <w:r w:rsidR="0001250B">
        <w:rPr>
          <w:lang w:val="fi-FI"/>
        </w:rPr>
        <w:t>äkirjan valmistelun jatkamista ja katsovat sen olevan ristiriidassa vammaissopimuksen v</w:t>
      </w:r>
      <w:r w:rsidR="003419B0">
        <w:rPr>
          <w:lang w:val="fi-FI"/>
        </w:rPr>
        <w:t>elvoitteiden</w:t>
      </w:r>
      <w:r w:rsidR="0001250B">
        <w:rPr>
          <w:lang w:val="fi-FI"/>
        </w:rPr>
        <w:t xml:space="preserve"> kanssa.</w:t>
      </w:r>
      <w:r>
        <w:rPr>
          <w:lang w:val="fi-FI"/>
        </w:rPr>
        <w:t xml:space="preserve"> </w:t>
      </w:r>
    </w:p>
    <w:p w14:paraId="596E5CB9" w14:textId="7ED08218" w:rsidR="00441C26" w:rsidRDefault="00441C26" w:rsidP="00E21108">
      <w:pPr>
        <w:ind w:left="0"/>
        <w:jc w:val="both"/>
        <w:rPr>
          <w:i/>
          <w:lang w:val="fi-FI"/>
        </w:rPr>
      </w:pPr>
      <w:r w:rsidRPr="00441C26">
        <w:rPr>
          <w:i/>
          <w:lang w:val="fi-FI"/>
        </w:rPr>
        <w:t>Jatkotyössä huomioitavaa</w:t>
      </w:r>
    </w:p>
    <w:p w14:paraId="201BC9A2" w14:textId="74177FD0" w:rsidR="00C17156" w:rsidRPr="00C17156" w:rsidRDefault="00C17156" w:rsidP="00E21108">
      <w:pPr>
        <w:ind w:left="1304"/>
        <w:jc w:val="both"/>
        <w:rPr>
          <w:lang w:val="fi-FI"/>
        </w:rPr>
      </w:pPr>
      <w:r w:rsidRPr="00C17156">
        <w:rPr>
          <w:lang w:val="fi-FI"/>
        </w:rPr>
        <w:t xml:space="preserve">VANE haluaa kiinnittää erityistä huomiota siihen, että muun muassa Euroopan neuvoston ihmisoikeusvaltuutettu on tuonut esille, että ongelmana </w:t>
      </w:r>
      <w:r w:rsidR="001212FF">
        <w:rPr>
          <w:lang w:val="fi-FI"/>
        </w:rPr>
        <w:t xml:space="preserve">tahdonvastaisessa hoidossa </w:t>
      </w:r>
      <w:r w:rsidRPr="00C17156">
        <w:rPr>
          <w:lang w:val="fi-FI"/>
        </w:rPr>
        <w:t>ei niinkään ole puuttuva lainsäädäntö</w:t>
      </w:r>
      <w:r w:rsidR="00B2225B">
        <w:rPr>
          <w:lang w:val="fi-FI"/>
        </w:rPr>
        <w:t>,</w:t>
      </w:r>
      <w:r w:rsidRPr="00C17156">
        <w:rPr>
          <w:lang w:val="fi-FI"/>
        </w:rPr>
        <w:t xml:space="preserve"> vaan muut syyt. Hänen arvionsa mukaan lisäpöytäkirja ei paran</w:t>
      </w:r>
      <w:r>
        <w:rPr>
          <w:lang w:val="fi-FI"/>
        </w:rPr>
        <w:t>taisi oikeuksien toteutumista. Lisäksi valtuutettu on tuonut esille, että</w:t>
      </w:r>
      <w:r w:rsidRPr="00C17156">
        <w:rPr>
          <w:lang w:val="fi-FI"/>
        </w:rPr>
        <w:t xml:space="preserve"> </w:t>
      </w:r>
      <w:r>
        <w:rPr>
          <w:lang w:val="fi-FI"/>
        </w:rPr>
        <w:t xml:space="preserve">lisäpöytäkirja </w:t>
      </w:r>
      <w:r w:rsidRPr="00C17156">
        <w:rPr>
          <w:lang w:val="fi-FI"/>
        </w:rPr>
        <w:t>olisi varsin ongelmallinen myös siitä syystä, että ihmiset, joiden suojelemiseksi sitä ollaan tekemässä, vastustavat sitä.</w:t>
      </w:r>
    </w:p>
    <w:p w14:paraId="2CFF9FC3" w14:textId="4A86E20E" w:rsidR="00441C26" w:rsidRDefault="00441C26" w:rsidP="00E21108">
      <w:pPr>
        <w:ind w:left="1304"/>
        <w:jc w:val="both"/>
        <w:rPr>
          <w:lang w:val="fi-FI"/>
        </w:rPr>
      </w:pPr>
      <w:r w:rsidRPr="00441C26">
        <w:rPr>
          <w:lang w:val="fi-FI"/>
        </w:rPr>
        <w:t>Mikäli valmistelua päätetään jatkaa, lisäpöytäkirjassa tulee keskittyä vahvemmin itsemääräämisoikeuden vahvistamiseen ja ennaltaehkäiseviin keinoihin. Diagnoosi ei saa koskaan olla itsessään peruste rajoitustoimenpiteiden käytölle</w:t>
      </w:r>
      <w:r w:rsidR="00E21108">
        <w:rPr>
          <w:lang w:val="fi-FI"/>
        </w:rPr>
        <w:t>.</w:t>
      </w:r>
      <w:r w:rsidRPr="00441C26">
        <w:rPr>
          <w:lang w:val="fi-FI"/>
        </w:rPr>
        <w:t xml:space="preserve"> </w:t>
      </w:r>
      <w:r w:rsidR="00E21108">
        <w:rPr>
          <w:lang w:val="fi-FI"/>
        </w:rPr>
        <w:t xml:space="preserve">Mainitun </w:t>
      </w:r>
      <w:r w:rsidRPr="00441C26">
        <w:rPr>
          <w:lang w:val="fi-FI"/>
        </w:rPr>
        <w:t>periaattee</w:t>
      </w:r>
      <w:r w:rsidR="00E21108">
        <w:rPr>
          <w:lang w:val="fi-FI"/>
        </w:rPr>
        <w:t>n</w:t>
      </w:r>
      <w:r w:rsidRPr="00441C26">
        <w:rPr>
          <w:lang w:val="fi-FI"/>
        </w:rPr>
        <w:t xml:space="preserve"> tulee näkyä lisäpöytäkirjassa vielä nykyistä selvemmin. </w:t>
      </w:r>
      <w:r w:rsidR="00052C36">
        <w:rPr>
          <w:lang w:val="fi-FI"/>
        </w:rPr>
        <w:t>Rajoitustoimia ja tahdonvastaista hoitoa</w:t>
      </w:r>
      <w:r w:rsidRPr="00441C26">
        <w:rPr>
          <w:lang w:val="fi-FI"/>
        </w:rPr>
        <w:t xml:space="preserve"> tulisi käyttää vain pöytäkirjassa määritellyissä tilanteissa kaikkien ehtojen täyttyessä.  Nämä keskeiset periaatteet olisi hyvä olla kirjattuna jo lisäpöytäkirjan alkuun, jottei vä</w:t>
      </w:r>
      <w:r w:rsidR="00052C36">
        <w:rPr>
          <w:lang w:val="fi-FI"/>
        </w:rPr>
        <w:t>ä</w:t>
      </w:r>
      <w:r w:rsidRPr="00441C26">
        <w:rPr>
          <w:lang w:val="fi-FI"/>
        </w:rPr>
        <w:t xml:space="preserve">rinkäsityksiä missään tilanteissa pääsisi syntymään. </w:t>
      </w:r>
    </w:p>
    <w:p w14:paraId="2AC8F146" w14:textId="69E7CA9E" w:rsidR="001F6720" w:rsidRDefault="001F6720" w:rsidP="00E21108">
      <w:pPr>
        <w:ind w:left="1304"/>
        <w:jc w:val="both"/>
        <w:rPr>
          <w:lang w:val="fi-FI"/>
        </w:rPr>
      </w:pPr>
      <w:r>
        <w:rPr>
          <w:lang w:val="fi-FI"/>
        </w:rPr>
        <w:t>Lisäksi lisäpöytäkirjan tulisi huomioida kohtuulliset mukautukset. Niiden tulisi näkyä artiklatasolla. Selitysmuistiossa tulisi esimerkein avata sitä, mitä kohtuulliset mukautukset voisivat e</w:t>
      </w:r>
      <w:r w:rsidR="00263ADB">
        <w:rPr>
          <w:lang w:val="fi-FI"/>
        </w:rPr>
        <w:t>ri tilanteissa</w:t>
      </w:r>
      <w:r>
        <w:rPr>
          <w:lang w:val="fi-FI"/>
        </w:rPr>
        <w:t xml:space="preserve"> olla.</w:t>
      </w:r>
    </w:p>
    <w:p w14:paraId="422F4A5B" w14:textId="77777777" w:rsidR="001F6720" w:rsidRPr="00441C26" w:rsidRDefault="001F6720" w:rsidP="00E21108">
      <w:pPr>
        <w:ind w:left="1304"/>
        <w:jc w:val="both"/>
        <w:rPr>
          <w:lang w:val="fi-FI"/>
        </w:rPr>
      </w:pPr>
    </w:p>
    <w:p w14:paraId="3E68B85E" w14:textId="20F4D1B7" w:rsidR="00441C26" w:rsidRPr="00441C26" w:rsidRDefault="00441C26" w:rsidP="00E21108">
      <w:pPr>
        <w:ind w:left="1304"/>
        <w:jc w:val="both"/>
        <w:rPr>
          <w:lang w:val="fi-FI"/>
        </w:rPr>
      </w:pPr>
      <w:r w:rsidRPr="00441C26">
        <w:rPr>
          <w:lang w:val="fi-FI"/>
        </w:rPr>
        <w:lastRenderedPageBreak/>
        <w:t>Näiden huomioiden lisäksi VANE pitää tärkeänä, että Euroopan neuvoston tasolla arvioidaan saatujen lausuntojen perusteella tarkasti sitä, miten lisäpöytäkirjan mahdollinen hyväksyminen tulisi vaikuttamaan tahdonvastaisen hoidon käyttöön etenkin maissa, joissa näissä asioissa on eniten ongelmia. Tässä tulisi arvioida sitä, mitä uutta tämä lisäpöytäkirja toisi jo olemassa olevaan lainsäädäntöön ja voimassa oleviin ihmisoikeussopimuksiin; mitä riskejä sisältyy lisäpöytäkirjan hyväksymiseen ja mikä olisi paras vaihtoehtoinen tapa edistää itsemääräämisoikeutta ja lisätä vaihtoehtoisten ja ennaltaehkäisevien keinojen käyttöä.</w:t>
      </w:r>
    </w:p>
    <w:p w14:paraId="03DF4DAF" w14:textId="2572777D" w:rsidR="00C17156" w:rsidRDefault="00C17156" w:rsidP="00E21108">
      <w:pPr>
        <w:ind w:left="1304"/>
        <w:jc w:val="both"/>
        <w:rPr>
          <w:lang w:val="fi-FI"/>
        </w:rPr>
      </w:pPr>
      <w:r>
        <w:rPr>
          <w:lang w:val="fi-FI"/>
        </w:rPr>
        <w:t xml:space="preserve">Lisäpöytäkirjan laatimisen taustalla on huoli siitä, että varsinkin tietyissä Euroopan neuvoston jäsenmaissa on oikeusjärjestelmissä puutteita mielenterveyden häiriöitä sairastavien henkilöiden ihmisoikeuksien ja ihmisarvon suojelusta tahdonvastaiseen sijoittamiseen ja tahdonvastaiseen hoitoon liittyen. Ottaen huomioon edellä esitetyt näkemykset VANE pitää todennäköisenä, että tämän pöytäkirjan eteenpäin vieminen ei ole ratkaisu näihin ongelmiin. </w:t>
      </w:r>
    </w:p>
    <w:p w14:paraId="0A9B898E" w14:textId="3F45B827" w:rsidR="003F1760" w:rsidRDefault="00C17156" w:rsidP="00E21108">
      <w:pPr>
        <w:ind w:left="1304"/>
        <w:jc w:val="both"/>
        <w:rPr>
          <w:lang w:val="fi-FI"/>
        </w:rPr>
      </w:pPr>
      <w:r>
        <w:rPr>
          <w:lang w:val="fi-FI"/>
        </w:rPr>
        <w:t>Huomioi</w:t>
      </w:r>
      <w:r w:rsidR="003419B0">
        <w:rPr>
          <w:lang w:val="fi-FI"/>
        </w:rPr>
        <w:t xml:space="preserve">den edellä mainitut asiat </w:t>
      </w:r>
      <w:r>
        <w:rPr>
          <w:lang w:val="fi-FI"/>
        </w:rPr>
        <w:t>VANE</w:t>
      </w:r>
      <w:r w:rsidR="003F1760">
        <w:rPr>
          <w:lang w:val="fi-FI"/>
        </w:rPr>
        <w:t xml:space="preserve"> katsoo, että Euroopan neuvoston ja sen </w:t>
      </w:r>
      <w:r w:rsidR="00052C36">
        <w:rPr>
          <w:lang w:val="fi-FI"/>
        </w:rPr>
        <w:t>B</w:t>
      </w:r>
      <w:r w:rsidR="003F1760">
        <w:rPr>
          <w:lang w:val="fi-FI"/>
        </w:rPr>
        <w:t>ioetiikkakomitean työ</w:t>
      </w:r>
      <w:r w:rsidR="003419B0">
        <w:rPr>
          <w:lang w:val="fi-FI"/>
        </w:rPr>
        <w:t>tä</w:t>
      </w:r>
      <w:r w:rsidR="003F1760">
        <w:rPr>
          <w:lang w:val="fi-FI"/>
        </w:rPr>
        <w:t xml:space="preserve"> </w:t>
      </w:r>
      <w:r w:rsidR="00052C36">
        <w:rPr>
          <w:lang w:val="fi-FI"/>
        </w:rPr>
        <w:t>olisi syytä</w:t>
      </w:r>
      <w:r w:rsidR="003F1760">
        <w:rPr>
          <w:lang w:val="fi-FI"/>
        </w:rPr>
        <w:t xml:space="preserve"> suunnata mielenterveysalan hoitokäytäntöjen uudistamiseen tiiviissä yhteistyössä alan järjestöjen kanssa. Suuri tarve olis</w:t>
      </w:r>
      <w:r w:rsidR="00786D05">
        <w:rPr>
          <w:lang w:val="fi-FI"/>
        </w:rPr>
        <w:t>i tuoda esille varhaisen tuen,</w:t>
      </w:r>
      <w:r w:rsidR="003F1760">
        <w:rPr>
          <w:lang w:val="fi-FI"/>
        </w:rPr>
        <w:t xml:space="preserve"> matalan kynnyksen palveluiden ennaltaehkäisevää vaikutusta</w:t>
      </w:r>
      <w:r w:rsidR="00786D05">
        <w:rPr>
          <w:lang w:val="fi-FI"/>
        </w:rPr>
        <w:t xml:space="preserve"> ja vaihtoehtoisia toimia</w:t>
      </w:r>
      <w:r w:rsidR="003F1760">
        <w:rPr>
          <w:lang w:val="fi-FI"/>
        </w:rPr>
        <w:t xml:space="preserve">. </w:t>
      </w:r>
      <w:r w:rsidR="00786D05">
        <w:rPr>
          <w:lang w:val="fi-FI"/>
        </w:rPr>
        <w:t xml:space="preserve">Myös tuetun päätöksentekojärjestelmän luominen ja jatkokehittäminen </w:t>
      </w:r>
      <w:proofErr w:type="gramStart"/>
      <w:r w:rsidR="00786D05">
        <w:rPr>
          <w:lang w:val="fi-FI"/>
        </w:rPr>
        <w:t>on</w:t>
      </w:r>
      <w:proofErr w:type="gramEnd"/>
      <w:r w:rsidR="00786D05">
        <w:rPr>
          <w:lang w:val="fi-FI"/>
        </w:rPr>
        <w:t xml:space="preserve"> tärkeää. Tässä jäsenmaiden hyvien käytäntöjen kerääminen ja niistä tiedottaminen on ensiarvoisen tärkeää. Tämän työn tulisi </w:t>
      </w:r>
      <w:r w:rsidR="003419B0">
        <w:rPr>
          <w:lang w:val="fi-FI"/>
        </w:rPr>
        <w:t>perustua</w:t>
      </w:r>
      <w:r w:rsidR="00786D05">
        <w:rPr>
          <w:lang w:val="fi-FI"/>
        </w:rPr>
        <w:t xml:space="preserve"> olemassa oleviin ihmisoikeussopimuksiin.</w:t>
      </w:r>
    </w:p>
    <w:p w14:paraId="47826182" w14:textId="37B2CA07" w:rsidR="00786D05" w:rsidRDefault="00786D05" w:rsidP="00E21108">
      <w:pPr>
        <w:ind w:left="1304"/>
        <w:jc w:val="both"/>
        <w:rPr>
          <w:lang w:val="fi-FI"/>
        </w:rPr>
      </w:pPr>
    </w:p>
    <w:p w14:paraId="60FD45D5" w14:textId="40EF9ED4" w:rsidR="00786D05" w:rsidRDefault="00786D05" w:rsidP="00E21108">
      <w:pPr>
        <w:ind w:left="1304"/>
        <w:jc w:val="both"/>
        <w:rPr>
          <w:lang w:val="fi-FI"/>
        </w:rPr>
      </w:pPr>
      <w:r>
        <w:rPr>
          <w:lang w:val="fi-FI"/>
        </w:rPr>
        <w:t>Vammaisten henkilöiden oikeuksien neuvottelukunta</w:t>
      </w:r>
    </w:p>
    <w:p w14:paraId="43ACF0B3" w14:textId="3A7F85AF" w:rsidR="00786D05" w:rsidRDefault="00786D05" w:rsidP="00E21108">
      <w:pPr>
        <w:ind w:left="1304"/>
        <w:jc w:val="both"/>
        <w:rPr>
          <w:lang w:val="fi-FI"/>
        </w:rPr>
      </w:pPr>
    </w:p>
    <w:p w14:paraId="49386084" w14:textId="77777777" w:rsidR="001212FF" w:rsidRDefault="001212FF" w:rsidP="00E21108">
      <w:pPr>
        <w:ind w:left="1304"/>
        <w:jc w:val="both"/>
        <w:rPr>
          <w:lang w:val="fi-FI"/>
        </w:rPr>
      </w:pPr>
    </w:p>
    <w:p w14:paraId="06D7BBEC" w14:textId="39B34839" w:rsidR="00786D05" w:rsidRDefault="001212FF" w:rsidP="00E21108">
      <w:pPr>
        <w:ind w:left="1304"/>
        <w:jc w:val="both"/>
        <w:rPr>
          <w:lang w:val="fi-FI"/>
        </w:rPr>
      </w:pPr>
      <w:r>
        <w:rPr>
          <w:lang w:val="fi-FI"/>
        </w:rPr>
        <w:t>Eveliina Pöyhönen</w:t>
      </w:r>
      <w:r>
        <w:rPr>
          <w:lang w:val="fi-FI"/>
        </w:rPr>
        <w:tab/>
      </w:r>
      <w:r>
        <w:rPr>
          <w:lang w:val="fi-FI"/>
        </w:rPr>
        <w:tab/>
        <w:t>Tea Hoffrén</w:t>
      </w:r>
    </w:p>
    <w:p w14:paraId="2DE68787" w14:textId="43E74F7A" w:rsidR="001212FF" w:rsidRDefault="001212FF" w:rsidP="00E21108">
      <w:pPr>
        <w:ind w:left="1304"/>
        <w:jc w:val="both"/>
        <w:rPr>
          <w:lang w:val="fi-FI"/>
        </w:rPr>
      </w:pPr>
      <w:r>
        <w:rPr>
          <w:lang w:val="fi-FI"/>
        </w:rPr>
        <w:t>puheenjohtaja</w:t>
      </w:r>
      <w:r>
        <w:rPr>
          <w:lang w:val="fi-FI"/>
        </w:rPr>
        <w:tab/>
      </w:r>
      <w:r>
        <w:rPr>
          <w:lang w:val="fi-FI"/>
        </w:rPr>
        <w:tab/>
        <w:t>suunnittelija</w:t>
      </w:r>
    </w:p>
    <w:p w14:paraId="0B2C26BA" w14:textId="77777777" w:rsidR="009B3F61" w:rsidRPr="001212FF" w:rsidRDefault="009B3F61" w:rsidP="00E21108">
      <w:pPr>
        <w:jc w:val="both"/>
        <w:rPr>
          <w:lang w:val="fi-FI"/>
        </w:rPr>
      </w:pPr>
    </w:p>
    <w:p w14:paraId="374FEFC8" w14:textId="77777777" w:rsidR="009B3F61" w:rsidRPr="001212FF" w:rsidRDefault="009B3F61" w:rsidP="00E21108">
      <w:pPr>
        <w:jc w:val="both"/>
        <w:rPr>
          <w:lang w:val="fi-FI"/>
        </w:rPr>
      </w:pPr>
    </w:p>
    <w:p w14:paraId="1501C27A" w14:textId="77777777" w:rsidR="009B3F61" w:rsidRPr="001212FF" w:rsidRDefault="009B3F61" w:rsidP="00E21108">
      <w:pPr>
        <w:jc w:val="both"/>
        <w:rPr>
          <w:lang w:val="fi-FI"/>
        </w:rPr>
      </w:pPr>
    </w:p>
    <w:p w14:paraId="1B0159FA" w14:textId="77777777" w:rsidR="009B3F61" w:rsidRPr="001212FF" w:rsidRDefault="009B3F61" w:rsidP="00E21108">
      <w:pPr>
        <w:jc w:val="both"/>
        <w:rPr>
          <w:lang w:val="fi-FI"/>
        </w:rPr>
      </w:pPr>
    </w:p>
    <w:p w14:paraId="0ACF7B93" w14:textId="77777777" w:rsidR="009B3F61" w:rsidRPr="001212FF" w:rsidRDefault="009B3F61" w:rsidP="00E21108">
      <w:pPr>
        <w:jc w:val="both"/>
        <w:rPr>
          <w:lang w:val="fi-FI"/>
        </w:rPr>
      </w:pPr>
    </w:p>
    <w:p w14:paraId="0EEDA51A" w14:textId="77777777" w:rsidR="009B3F61" w:rsidRPr="001212FF" w:rsidRDefault="009B3F61" w:rsidP="00E21108">
      <w:pPr>
        <w:jc w:val="both"/>
        <w:rPr>
          <w:lang w:val="fi-FI"/>
        </w:rPr>
      </w:pPr>
    </w:p>
    <w:p w14:paraId="2EA4A398" w14:textId="77777777" w:rsidR="009B3F61" w:rsidRPr="001212FF" w:rsidRDefault="009B3F61" w:rsidP="00E21108">
      <w:pPr>
        <w:jc w:val="both"/>
        <w:rPr>
          <w:lang w:val="fi-FI"/>
        </w:rPr>
      </w:pPr>
    </w:p>
    <w:p w14:paraId="15460249" w14:textId="7D24D8F4" w:rsidR="009B3F61" w:rsidRPr="001212FF" w:rsidRDefault="009B3F61" w:rsidP="00E21108">
      <w:pPr>
        <w:jc w:val="both"/>
        <w:rPr>
          <w:lang w:val="fi-FI"/>
        </w:rPr>
      </w:pPr>
    </w:p>
    <w:p w14:paraId="09A40793" w14:textId="77777777" w:rsidR="00E13907" w:rsidRPr="001212FF" w:rsidRDefault="00E13907" w:rsidP="00E21108">
      <w:pPr>
        <w:jc w:val="both"/>
        <w:rPr>
          <w:lang w:val="fi-FI"/>
        </w:rPr>
      </w:pPr>
    </w:p>
    <w:sectPr w:rsidR="00E13907" w:rsidRPr="001212FF"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428F2" w14:textId="77777777" w:rsidR="003A7F64" w:rsidRDefault="003A7F64" w:rsidP="006A5311">
      <w:pPr>
        <w:spacing w:after="0" w:line="240" w:lineRule="auto"/>
      </w:pPr>
      <w:r>
        <w:separator/>
      </w:r>
    </w:p>
    <w:p w14:paraId="22C3B5A4" w14:textId="77777777" w:rsidR="003A7F64" w:rsidRDefault="003A7F64"/>
  </w:endnote>
  <w:endnote w:type="continuationSeparator" w:id="0">
    <w:p w14:paraId="551FDF3B" w14:textId="77777777" w:rsidR="003A7F64" w:rsidRDefault="003A7F64" w:rsidP="006A5311">
      <w:pPr>
        <w:spacing w:after="0" w:line="240" w:lineRule="auto"/>
      </w:pPr>
      <w:r>
        <w:continuationSeparator/>
      </w:r>
    </w:p>
    <w:p w14:paraId="42C3AB5B" w14:textId="77777777" w:rsidR="003A7F64" w:rsidRDefault="003A7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ecil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8B5BD" w14:textId="77777777" w:rsidR="003A7F64" w:rsidRDefault="003A7F64" w:rsidP="006A5311">
      <w:pPr>
        <w:spacing w:after="0" w:line="240" w:lineRule="auto"/>
      </w:pPr>
      <w:r>
        <w:separator/>
      </w:r>
    </w:p>
    <w:p w14:paraId="6D211CDA" w14:textId="77777777" w:rsidR="003A7F64" w:rsidRDefault="003A7F64"/>
  </w:footnote>
  <w:footnote w:type="continuationSeparator" w:id="0">
    <w:p w14:paraId="445ED138" w14:textId="77777777" w:rsidR="003A7F64" w:rsidRDefault="003A7F64" w:rsidP="006A5311">
      <w:pPr>
        <w:spacing w:after="0" w:line="240" w:lineRule="auto"/>
      </w:pPr>
      <w:r>
        <w:continuationSeparator/>
      </w:r>
    </w:p>
    <w:p w14:paraId="048D2904" w14:textId="77777777" w:rsidR="003A7F64" w:rsidRDefault="003A7F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3A7F64">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457CE47C"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7C5F32">
      <w:rPr>
        <w:noProof/>
      </w:rPr>
      <w:t>4</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7C5F32">
      <w:rPr>
        <w:noProof/>
      </w:rPr>
      <w:t>4</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3B6B44D5" w:rsidR="00AB14C8" w:rsidRPr="00AB14C8" w:rsidRDefault="003A7F64"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052C36">
      <w:rPr>
        <w:lang w:val="fi-FI"/>
      </w:rPr>
      <w:t>2</w:t>
    </w:r>
    <w:r w:rsidR="00B2225B">
      <w:rPr>
        <w:lang w:val="fi-FI"/>
      </w:rPr>
      <w:t>3</w:t>
    </w:r>
    <w:r w:rsidR="00052C36">
      <w:rPr>
        <w:lang w:val="fi-FI"/>
      </w:rPr>
      <w:t>.1</w:t>
    </w:r>
    <w:r w:rsidR="00E13907">
      <w:rPr>
        <w:lang w:val="fi-FI"/>
      </w:rPr>
      <w:t>.201</w:t>
    </w:r>
    <w:r w:rsidR="00052C36">
      <w:rPr>
        <w:lang w:val="fi-FI"/>
      </w:rPr>
      <w:t>9</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C7B40"/>
    <w:rsid w:val="001212FF"/>
    <w:rsid w:val="00136334"/>
    <w:rsid w:val="0014734B"/>
    <w:rsid w:val="001F03A4"/>
    <w:rsid w:val="001F6720"/>
    <w:rsid w:val="00210D2C"/>
    <w:rsid w:val="00246F03"/>
    <w:rsid w:val="00263ADB"/>
    <w:rsid w:val="00270DA1"/>
    <w:rsid w:val="00290308"/>
    <w:rsid w:val="00302F54"/>
    <w:rsid w:val="00304DD4"/>
    <w:rsid w:val="00324A82"/>
    <w:rsid w:val="00330927"/>
    <w:rsid w:val="003419B0"/>
    <w:rsid w:val="00380EB8"/>
    <w:rsid w:val="003A7F64"/>
    <w:rsid w:val="003F1760"/>
    <w:rsid w:val="00432CCB"/>
    <w:rsid w:val="00441C26"/>
    <w:rsid w:val="00451AFF"/>
    <w:rsid w:val="0045296D"/>
    <w:rsid w:val="004A14F8"/>
    <w:rsid w:val="005338AE"/>
    <w:rsid w:val="005522AB"/>
    <w:rsid w:val="005C5275"/>
    <w:rsid w:val="00696B53"/>
    <w:rsid w:val="006A5311"/>
    <w:rsid w:val="006C314E"/>
    <w:rsid w:val="006D77F9"/>
    <w:rsid w:val="007054A1"/>
    <w:rsid w:val="00707577"/>
    <w:rsid w:val="00786D05"/>
    <w:rsid w:val="007B3C70"/>
    <w:rsid w:val="007C5F32"/>
    <w:rsid w:val="007F61AF"/>
    <w:rsid w:val="00817C61"/>
    <w:rsid w:val="00823CC0"/>
    <w:rsid w:val="00845B58"/>
    <w:rsid w:val="008A7EA2"/>
    <w:rsid w:val="0091335B"/>
    <w:rsid w:val="009144F6"/>
    <w:rsid w:val="009149EE"/>
    <w:rsid w:val="00931064"/>
    <w:rsid w:val="009358DF"/>
    <w:rsid w:val="00983653"/>
    <w:rsid w:val="009841DC"/>
    <w:rsid w:val="009A767E"/>
    <w:rsid w:val="009B3F61"/>
    <w:rsid w:val="009C528B"/>
    <w:rsid w:val="00AB14C8"/>
    <w:rsid w:val="00B2225B"/>
    <w:rsid w:val="00B563D7"/>
    <w:rsid w:val="00BF4ADF"/>
    <w:rsid w:val="00C12148"/>
    <w:rsid w:val="00C17156"/>
    <w:rsid w:val="00C173EA"/>
    <w:rsid w:val="00C23EB3"/>
    <w:rsid w:val="00C83653"/>
    <w:rsid w:val="00CA35AF"/>
    <w:rsid w:val="00CD07DA"/>
    <w:rsid w:val="00CD3DD6"/>
    <w:rsid w:val="00D177F6"/>
    <w:rsid w:val="00D37899"/>
    <w:rsid w:val="00D607A8"/>
    <w:rsid w:val="00D62B7E"/>
    <w:rsid w:val="00DC27B3"/>
    <w:rsid w:val="00E13907"/>
    <w:rsid w:val="00E21108"/>
    <w:rsid w:val="00E3311F"/>
    <w:rsid w:val="00E7485B"/>
    <w:rsid w:val="00E93F9C"/>
    <w:rsid w:val="00EC01CC"/>
    <w:rsid w:val="00F435D2"/>
    <w:rsid w:val="00F4383D"/>
    <w:rsid w:val="00F827B0"/>
    <w:rsid w:val="00FD56EB"/>
    <w:rsid w:val="00FF2C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97F0-2974-4BBE-97D0-68B1274C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800</Words>
  <Characters>6487</Characters>
  <Application>Microsoft Office Word</Application>
  <DocSecurity>0</DocSecurity>
  <Lines>54</Lines>
  <Paragraphs>14</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Vuori Anne (STM)</cp:lastModifiedBy>
  <cp:revision>2</cp:revision>
  <cp:lastPrinted>2019-01-25T08:49:00Z</cp:lastPrinted>
  <dcterms:created xsi:type="dcterms:W3CDTF">2019-01-25T09:11:00Z</dcterms:created>
  <dcterms:modified xsi:type="dcterms:W3CDTF">2019-01-25T09:11:00Z</dcterms:modified>
</cp:coreProperties>
</file>