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50" w:rsidRDefault="00441850" w:rsidP="00772599">
      <w:pPr>
        <w:spacing w:before="200" w:after="200"/>
        <w:rPr>
          <w:rFonts w:ascii="Arial" w:eastAsia="Arial" w:hAnsi="Arial" w:cs="Arial"/>
          <w:color w:val="000000"/>
        </w:rPr>
      </w:pPr>
      <w:bookmarkStart w:id="0" w:name="_GoBack"/>
      <w:bookmarkEnd w:id="0"/>
      <w:proofErr w:type="gramStart"/>
      <w:r>
        <w:rPr>
          <w:rFonts w:ascii="Arial" w:eastAsia="Arial" w:hAnsi="Arial" w:cs="Arial"/>
          <w:color w:val="000000"/>
        </w:rPr>
        <w:t>YHDENVERTAISUUS- JA TASA-ARVOVALTUUTETTUJEN YHDISTÄMINEN/VALTAKUNNALLISEN VAMMAISNEUVOSTON VASTAUKSET KYSYMYKSIIN</w:t>
      </w:r>
      <w:proofErr w:type="gramEnd"/>
    </w:p>
    <w:p w:rsidR="00441850" w:rsidRDefault="00441850" w:rsidP="00772599">
      <w:pPr>
        <w:spacing w:before="200" w:after="200"/>
        <w:rPr>
          <w:rFonts w:ascii="Arial" w:eastAsia="Arial" w:hAnsi="Arial" w:cs="Arial"/>
          <w:color w:val="000000"/>
        </w:rPr>
      </w:pPr>
    </w:p>
    <w:p w:rsidR="00441850" w:rsidRDefault="00441850" w:rsidP="00772599">
      <w:pPr>
        <w:spacing w:before="200" w:after="200"/>
        <w:rPr>
          <w:rFonts w:ascii="Arial" w:eastAsia="Arial" w:hAnsi="Arial" w:cs="Arial"/>
          <w:color w:val="000000"/>
        </w:rPr>
      </w:pPr>
      <w:r>
        <w:rPr>
          <w:rFonts w:ascii="Arial" w:eastAsia="Arial" w:hAnsi="Arial" w:cs="Arial"/>
          <w:color w:val="000000"/>
        </w:rPr>
        <w:t>Valmistelija: Merja Heikkonen, neuvotteleva virkamies/pääsihteeri, Valtakunnallinen vammaisneuvosto</w:t>
      </w:r>
    </w:p>
    <w:p w:rsidR="00772599" w:rsidRDefault="00772599" w:rsidP="00772599">
      <w:pPr>
        <w:spacing w:before="200" w:after="200"/>
        <w:rPr>
          <w:rFonts w:ascii="Arial" w:eastAsia="Arial" w:hAnsi="Arial" w:cs="Arial"/>
          <w:color w:val="000000"/>
        </w:rPr>
      </w:pPr>
      <w:r>
        <w:rPr>
          <w:rFonts w:ascii="Arial" w:eastAsia="Arial" w:hAnsi="Arial" w:cs="Arial"/>
          <w:color w:val="000000"/>
        </w:rPr>
        <w:br w:type="page"/>
      </w:r>
      <w:r>
        <w:rPr>
          <w:rFonts w:ascii="Arial" w:eastAsia="Arial" w:hAnsi="Arial" w:cs="Arial"/>
          <w:b/>
          <w:color w:val="000000"/>
        </w:rPr>
        <w:lastRenderedPageBreak/>
        <w:t>Toiminnan sisältö</w:t>
      </w:r>
    </w:p>
    <w:p w:rsidR="00772599" w:rsidRDefault="00772599" w:rsidP="00772599">
      <w:pPr>
        <w:spacing w:before="200" w:after="200"/>
        <w:ind w:left="800"/>
        <w:rPr>
          <w:rFonts w:ascii="Arial" w:eastAsia="Arial" w:hAnsi="Arial" w:cs="Arial"/>
          <w:color w:val="000000"/>
        </w:rPr>
      </w:pPr>
      <w:r>
        <w:rPr>
          <w:rFonts w:ascii="Arial" w:eastAsia="Arial" w:hAnsi="Arial" w:cs="Arial"/>
          <w:color w:val="000000"/>
        </w:rPr>
        <w:t xml:space="preserve">Miten mahdollinen yhdistäminen vaikuttaisi toiminnan sisältöön sekä yhdenvertaisuuden edistämistoiminnan että syrjintäkiellon valvonnan osalta? </w:t>
      </w:r>
    </w:p>
    <w:p w:rsidR="004959C9" w:rsidRPr="00280E24" w:rsidRDefault="004820F4" w:rsidP="003B4162">
      <w:pPr>
        <w:spacing w:before="200" w:after="200"/>
        <w:ind w:left="800"/>
      </w:pPr>
      <w:r>
        <w:t xml:space="preserve">Valtakunnallinen vammaisneuvosto </w:t>
      </w:r>
      <w:r w:rsidR="00A338D4">
        <w:t xml:space="preserve">(VANE) </w:t>
      </w:r>
      <w:r>
        <w:t>katsoo, että n</w:t>
      </w:r>
      <w:r w:rsidR="004959C9">
        <w:t>äiden kahden erityisvaltuutetun tehtävät ovat toiminnallisesti lähellä toisiaan</w:t>
      </w:r>
      <w:r w:rsidR="003B4162">
        <w:t>.</w:t>
      </w:r>
      <w:r>
        <w:t xml:space="preserve"> Kuten mui</w:t>
      </w:r>
      <w:r w:rsidR="00BA5E79">
        <w:t>stiossa todetaan, on tehtävissä</w:t>
      </w:r>
      <w:r w:rsidR="004959C9">
        <w:t xml:space="preserve"> yhteisiä piirteitä: molemmilla on oikeuksien edistämiseen sekä ao. lakien valvontaan ja yksittäistapausten käsittelyyn liittyviä tehtäviä.</w:t>
      </w:r>
      <w:r>
        <w:t xml:space="preserve"> Esimerkiksi tasa-arvo- ja yhdenvertaisuussuunnitelmien </w:t>
      </w:r>
      <w:proofErr w:type="spellStart"/>
      <w:r>
        <w:t>ohjeistamisesssa</w:t>
      </w:r>
      <w:proofErr w:type="spellEnd"/>
      <w:r>
        <w:t xml:space="preserve"> ja moniperustaisen syrjinnän ehkäisemisessä toiminnallisesta yhdistämisestä olisi </w:t>
      </w:r>
      <w:r w:rsidR="00280E24">
        <w:t xml:space="preserve">mitä ilmeisimmin </w:t>
      </w:r>
      <w:r>
        <w:t>hyötyä. Tukipalvelut, kuten viestintä, tehostuisi todennäköisesti yhdistämisen seurauksena</w:t>
      </w:r>
      <w:r w:rsidR="00280E24">
        <w:t xml:space="preserve"> niin ikään</w:t>
      </w:r>
      <w:r>
        <w:t>.</w:t>
      </w:r>
      <w:r w:rsidR="00A338D4">
        <w:t xml:space="preserve"> </w:t>
      </w:r>
      <w:r w:rsidR="003B4162">
        <w:t>VANE haluaa kuitenkin muistuttaa, että tasa-arvokysymykset eivät ole vähemmistökysymyksiä ja sukupuolten välinen tasa-arvo on vain yksi syrjintäperuste, kun taas yhdenvertaisuusvaltuutetun tehtäviin sisältyy useita syrjintäperusteita, lisäksi esimerkiksi vammaisten ryhmän sisällä eri vammaryhmien tilanne syrjinnän suhteen vaihtelee</w:t>
      </w:r>
      <w:r w:rsidR="00AE3FCE">
        <w:t xml:space="preserve"> ja siksi yhdenvertaisuusvaltuutetun toimialaan kuuluva syrjintäperuste vaatii omaa erityisosaamistaan</w:t>
      </w:r>
      <w:r w:rsidR="003B4162">
        <w:t xml:space="preserve">. VANE katsookin, että </w:t>
      </w:r>
      <w:r w:rsidR="006F72DA">
        <w:t xml:space="preserve">mahdollisella </w:t>
      </w:r>
      <w:r w:rsidR="003B4162">
        <w:t>yhdistämisellä ei missään tapauksessa saisi heikentää yhdenvertaisuusvaltuutetun tehtäväkentän resursointia</w:t>
      </w:r>
      <w:r w:rsidR="006F72DA">
        <w:t xml:space="preserve">, </w:t>
      </w:r>
      <w:proofErr w:type="gramStart"/>
      <w:r w:rsidR="006F72DA">
        <w:t>pikemminkin</w:t>
      </w:r>
      <w:proofErr w:type="gramEnd"/>
      <w:r w:rsidR="006F72DA">
        <w:t xml:space="preserve"> päinvastoin</w:t>
      </w:r>
      <w:r w:rsidR="003B4162">
        <w:t>.</w:t>
      </w:r>
      <w:r w:rsidR="006F72DA">
        <w:t xml:space="preserve"> Yhdenvertaisuusvaltuutetun toiminta on myös monelta osin alkuvaiheessa ja olisi tärkeää huolehtia, että toiminta vakiintuu, kuten tasa-arvovaltuutetun kohdalla on tapahtunut.</w:t>
      </w:r>
    </w:p>
    <w:p w:rsidR="00772599" w:rsidRDefault="00772599" w:rsidP="00772599">
      <w:pPr>
        <w:spacing w:after="200"/>
        <w:rPr>
          <w:rFonts w:ascii="Arial" w:eastAsia="Arial" w:hAnsi="Arial" w:cs="Arial"/>
          <w:color w:val="000000"/>
        </w:rPr>
      </w:pPr>
      <w:r>
        <w:rPr>
          <w:rFonts w:ascii="Arial" w:eastAsia="Arial" w:hAnsi="Arial" w:cs="Arial"/>
          <w:b/>
          <w:color w:val="000000"/>
        </w:rPr>
        <w:t>Vaikuttavuus</w:t>
      </w:r>
    </w:p>
    <w:p w:rsidR="00772599" w:rsidRDefault="00772599" w:rsidP="00772599">
      <w:pPr>
        <w:spacing w:after="200"/>
        <w:ind w:left="800"/>
        <w:rPr>
          <w:rFonts w:ascii="Arial" w:eastAsia="Arial" w:hAnsi="Arial" w:cs="Arial"/>
          <w:color w:val="000000"/>
        </w:rPr>
      </w:pPr>
      <w:r>
        <w:rPr>
          <w:rFonts w:ascii="Arial" w:eastAsia="Arial" w:hAnsi="Arial" w:cs="Arial"/>
          <w:color w:val="000000"/>
        </w:rPr>
        <w:t>Miten mahdollinen yhdistäminen vaikuttaisi sekä yhdenvertaisuuden edistämistoiminnan että syrjintäkiellon valvonnan vaikuttavuuteen?</w:t>
      </w:r>
    </w:p>
    <w:p w:rsidR="001B66CE" w:rsidRDefault="00A338D4" w:rsidP="00A338D4">
      <w:pPr>
        <w:spacing w:before="200" w:after="200"/>
        <w:ind w:left="800"/>
      </w:pPr>
      <w:proofErr w:type="spellStart"/>
      <w:r>
        <w:t>Toininnallisista</w:t>
      </w:r>
      <w:proofErr w:type="spellEnd"/>
      <w:r>
        <w:t xml:space="preserve"> hyödyistä huolimatta VANE on huolissaan vähemmistöjen asemasta </w:t>
      </w:r>
      <w:r w:rsidR="006F72DA">
        <w:t>mahdollisen yhdistymisen seurauksena</w:t>
      </w:r>
      <w:r>
        <w:t>. Valtuutettujen toimivalta poikkeaa toisistaan ja</w:t>
      </w:r>
      <w:r w:rsidR="008C24C0">
        <w:t xml:space="preserve"> kuten edellä jo totesimme,</w:t>
      </w:r>
      <w:r>
        <w:t xml:space="preserve"> tasa-arvovaltuutetun asema on vahvempi jo pitemmän olemassaolonkin johdosta.  Tasa-</w:t>
      </w:r>
      <w:proofErr w:type="gramStart"/>
      <w:r>
        <w:t>arvon  edistämisessä</w:t>
      </w:r>
      <w:proofErr w:type="gramEnd"/>
      <w:r>
        <w:t xml:space="preserve"> ollaan pidemmällä; konkreettinen esimerkki on, </w:t>
      </w:r>
      <w:r w:rsidR="00520AE3">
        <w:t>että vammaisten osalta ponnistelemme edelleen</w:t>
      </w:r>
      <w:r w:rsidR="00BA5E79">
        <w:t xml:space="preserve"> </w:t>
      </w:r>
      <w:proofErr w:type="spellStart"/>
      <w:r w:rsidR="00BA5E79">
        <w:t>mahdolisuudesta</w:t>
      </w:r>
      <w:proofErr w:type="spellEnd"/>
      <w:r w:rsidR="00BA5E79">
        <w:t xml:space="preserve"> työhön, kun taas</w:t>
      </w:r>
      <w:r>
        <w:t xml:space="preserve"> naisten kohdalla samapalkkaisuudesta mi</w:t>
      </w:r>
      <w:r w:rsidR="00280E24">
        <w:t>e</w:t>
      </w:r>
      <w:r>
        <w:t>sten kanssa. Kävisikö niin, että vähemmistökysymykset jäisivät marginaaliin uudessa yhdistetyssä toimistossa?</w:t>
      </w:r>
      <w:r w:rsidR="001B66CE">
        <w:t xml:space="preserve"> Kansainväliset kokemukset eivät tätä tue, mutta esim. Ruotsissa valtuutetun toimisto on moninkertaisesti resursoitu Suomen vastaavaan verrattuna.</w:t>
      </w:r>
      <w:r w:rsidR="0098558E">
        <w:t xml:space="preserve"> </w:t>
      </w:r>
      <w:r w:rsidR="003B4162">
        <w:t xml:space="preserve">Kuten edellä jo totesimme, tasa-arvossa on kyse </w:t>
      </w:r>
      <w:r w:rsidR="0098558E">
        <w:t>yhdestä syrjintäperusteesta ja yhdenvertaisuudessa useista. Työelämän tasa-arvokysymykset voisivat nousta yhdistämisen v</w:t>
      </w:r>
      <w:r w:rsidR="006F72DA">
        <w:t xml:space="preserve">aikutuksesta korostetusti esiin. </w:t>
      </w:r>
      <w:proofErr w:type="gramStart"/>
      <w:r w:rsidR="006F72DA">
        <w:t>ellei</w:t>
      </w:r>
      <w:proofErr w:type="gramEnd"/>
      <w:r w:rsidR="006F72DA">
        <w:t xml:space="preserve"> tasapainosta erityisesti pidettäisi huolta.</w:t>
      </w:r>
    </w:p>
    <w:p w:rsidR="004959C9" w:rsidRDefault="004959C9" w:rsidP="00772599">
      <w:pPr>
        <w:spacing w:before="200" w:after="200"/>
        <w:ind w:left="800"/>
        <w:rPr>
          <w:rFonts w:ascii="Arial" w:eastAsia="Arial" w:hAnsi="Arial" w:cs="Arial"/>
          <w:color w:val="000000"/>
        </w:rPr>
      </w:pPr>
    </w:p>
    <w:p w:rsidR="00772599" w:rsidRDefault="00772599" w:rsidP="00772599">
      <w:pPr>
        <w:spacing w:after="200"/>
        <w:rPr>
          <w:rFonts w:ascii="Arial" w:eastAsia="Arial" w:hAnsi="Arial" w:cs="Arial"/>
          <w:color w:val="000000"/>
        </w:rPr>
      </w:pPr>
      <w:r>
        <w:rPr>
          <w:rFonts w:ascii="Arial" w:eastAsia="Arial" w:hAnsi="Arial" w:cs="Arial"/>
          <w:b/>
          <w:color w:val="000000"/>
        </w:rPr>
        <w:t>Kehittäminen</w:t>
      </w:r>
    </w:p>
    <w:p w:rsidR="00772599" w:rsidRDefault="00772599" w:rsidP="00772599">
      <w:pPr>
        <w:spacing w:after="200"/>
        <w:ind w:left="800"/>
        <w:rPr>
          <w:rFonts w:ascii="Arial" w:eastAsia="Arial" w:hAnsi="Arial" w:cs="Arial"/>
          <w:color w:val="000000"/>
        </w:rPr>
      </w:pPr>
      <w:r>
        <w:rPr>
          <w:rFonts w:ascii="Arial" w:eastAsia="Arial" w:hAnsi="Arial" w:cs="Arial"/>
          <w:color w:val="000000"/>
        </w:rPr>
        <w:t>Miten mahdollisen yhdistämisen myötä toimintatapoja voitaisiin kehittää erityisesti moniperusteisen syrjinnän osalta?</w:t>
      </w:r>
    </w:p>
    <w:p w:rsidR="001B66CE" w:rsidRDefault="001B66CE" w:rsidP="001B66CE">
      <w:pPr>
        <w:spacing w:before="200" w:after="200"/>
        <w:ind w:left="800"/>
      </w:pPr>
    </w:p>
    <w:p w:rsidR="001B66CE" w:rsidRDefault="001B66CE" w:rsidP="001B66CE">
      <w:pPr>
        <w:spacing w:before="200" w:after="200"/>
        <w:ind w:left="800"/>
      </w:pPr>
      <w:r>
        <w:t>VANE kats</w:t>
      </w:r>
      <w:r w:rsidR="00280E24">
        <w:t>oo, että erityisesti moniperust</w:t>
      </w:r>
      <w:r>
        <w:t>a</w:t>
      </w:r>
      <w:r w:rsidR="00280E24">
        <w:t>i</w:t>
      </w:r>
      <w:r>
        <w:t xml:space="preserve">seen syrjintään puuttuminen edellyttäisi </w:t>
      </w:r>
      <w:r w:rsidR="00C8723B">
        <w:t xml:space="preserve">mahdollisessa </w:t>
      </w:r>
      <w:r>
        <w:t>uudessa yhdistetyssä organisaatiossa kiinteää yhteistyötä ja aitoa osaamisen jakamista virkamiesten kesken. Tähän olisi erityisesti al</w:t>
      </w:r>
      <w:r w:rsidR="00280E24">
        <w:t xml:space="preserve">ussa syytä kiinnittää </w:t>
      </w:r>
      <w:r>
        <w:t xml:space="preserve">huomiota. </w:t>
      </w:r>
    </w:p>
    <w:p w:rsidR="001B66CE" w:rsidRDefault="001B66CE" w:rsidP="001B66CE">
      <w:pPr>
        <w:spacing w:before="200" w:after="200"/>
        <w:ind w:left="800"/>
      </w:pPr>
      <w:r>
        <w:lastRenderedPageBreak/>
        <w:t xml:space="preserve">VANE edellyttää myös, että uusia, erityisesti moniperustaiseen syrjintään keskittyviä ihmisoikeusindikaattoreita olisi syytä kehittää, esim. vammaisten tyttöjen asema </w:t>
      </w:r>
      <w:r w:rsidR="00EF34ED">
        <w:t xml:space="preserve">koulussa tai vammaisten miesten häirintä </w:t>
      </w:r>
      <w:r>
        <w:t>jne. Erilaiset viestinnälliset ja</w:t>
      </w:r>
      <w:r w:rsidR="00280E24">
        <w:t xml:space="preserve"> toiminnalliset teemavuodet olisivat</w:t>
      </w:r>
      <w:r>
        <w:t xml:space="preserve"> myös kannatettavia.</w:t>
      </w:r>
    </w:p>
    <w:p w:rsidR="001B66CE" w:rsidRDefault="001B66CE" w:rsidP="001B66CE">
      <w:pPr>
        <w:spacing w:before="200" w:after="200"/>
        <w:ind w:left="800"/>
      </w:pPr>
      <w:r>
        <w:t xml:space="preserve">VANE ehdottaa myös, että kehittämistoimena harkittaisiin </w:t>
      </w:r>
      <w:r w:rsidR="00C8723B">
        <w:t xml:space="preserve">mahdolliselle </w:t>
      </w:r>
      <w:r>
        <w:t>yhd</w:t>
      </w:r>
      <w:r w:rsidR="00280E24">
        <w:t>istetylle valtuutetulle ihmiska</w:t>
      </w:r>
      <w:r w:rsidR="00C81607">
        <w:t>upparaportoinnin</w:t>
      </w:r>
      <w:r>
        <w:t xml:space="preserve"> ja </w:t>
      </w:r>
      <w:proofErr w:type="spellStart"/>
      <w:r>
        <w:t>maastapoist</w:t>
      </w:r>
      <w:r w:rsidR="00C81607">
        <w:t>amisen</w:t>
      </w:r>
      <w:proofErr w:type="spellEnd"/>
      <w:r w:rsidR="00C81607">
        <w:t xml:space="preserve"> tyyppistä </w:t>
      </w:r>
      <w:r>
        <w:t xml:space="preserve">vammaisuuteen liittyvää </w:t>
      </w:r>
      <w:r w:rsidR="00280E24">
        <w:t xml:space="preserve">erityistehtävää, esim. </w:t>
      </w:r>
      <w:r>
        <w:t>kohtuull</w:t>
      </w:r>
      <w:r w:rsidR="00BA5E79">
        <w:t>isiin mukautuksiin keskittyen</w:t>
      </w:r>
      <w:r>
        <w:t>.</w:t>
      </w:r>
      <w:r w:rsidR="00C81607">
        <w:t xml:space="preserve"> Myös kohtuulliset mukautukset perustuvat ylikansalliseen sääntelyyn.</w:t>
      </w:r>
      <w:r>
        <w:t xml:space="preserve"> </w:t>
      </w:r>
    </w:p>
    <w:p w:rsidR="00772599" w:rsidRDefault="00772599" w:rsidP="00772599">
      <w:pPr>
        <w:spacing w:after="200"/>
        <w:rPr>
          <w:rFonts w:ascii="Arial" w:eastAsia="Arial" w:hAnsi="Arial" w:cs="Arial"/>
          <w:color w:val="000000"/>
        </w:rPr>
      </w:pPr>
      <w:r>
        <w:rPr>
          <w:rFonts w:ascii="Arial" w:eastAsia="Arial" w:hAnsi="Arial" w:cs="Arial"/>
          <w:b/>
          <w:color w:val="000000"/>
        </w:rPr>
        <w:t>Asiakaslähtöisyys</w:t>
      </w:r>
    </w:p>
    <w:p w:rsidR="00772599" w:rsidRDefault="00772599" w:rsidP="00772599">
      <w:pPr>
        <w:spacing w:after="200"/>
        <w:ind w:left="800"/>
        <w:rPr>
          <w:rFonts w:ascii="Arial" w:eastAsia="Arial" w:hAnsi="Arial" w:cs="Arial"/>
          <w:color w:val="000000"/>
        </w:rPr>
      </w:pPr>
      <w:r>
        <w:rPr>
          <w:rFonts w:ascii="Arial" w:eastAsia="Arial" w:hAnsi="Arial" w:cs="Arial"/>
          <w:color w:val="000000"/>
        </w:rPr>
        <w:t>Mitä mahdollisessa yhdistämisessä tulisi ottaa huomioon asiakkaiden tavoittamisen ja kansalaisten neuvonnan kannalta?</w:t>
      </w:r>
    </w:p>
    <w:p w:rsidR="00BA5E79" w:rsidRDefault="000015C9" w:rsidP="00772599">
      <w:pPr>
        <w:spacing w:after="200"/>
        <w:ind w:left="800"/>
      </w:pPr>
      <w:r>
        <w:t xml:space="preserve">Asiakaslähtöisyydessä VANE haluaa ensisijassa korostaa esteettömyyttä; tiedon tulisi olla kaikkien saavutettavissa ja ymmärrettävissä. </w:t>
      </w:r>
      <w:r w:rsidR="008C24C0">
        <w:t xml:space="preserve">Tätä edellyttää myös Suomessa voimassa oleva vammaisten henkilöiden </w:t>
      </w:r>
      <w:proofErr w:type="spellStart"/>
      <w:r w:rsidR="008C24C0">
        <w:t>oikeusia</w:t>
      </w:r>
      <w:proofErr w:type="spellEnd"/>
      <w:r w:rsidR="008C24C0">
        <w:t xml:space="preserve"> koskeva YK-sopimus. </w:t>
      </w:r>
      <w:r>
        <w:t>Kansalaiset tarvitsevat hyvin konkreettista ja kädestä pitäen tehtävää ohjausta</w:t>
      </w:r>
      <w:r w:rsidR="00BA5E79">
        <w:t xml:space="preserve"> ja tukea</w:t>
      </w:r>
      <w:r w:rsidR="005C107D">
        <w:t>; yhdenvertaisuus</w:t>
      </w:r>
      <w:r>
        <w:t xml:space="preserve">valtuutetun toimistoon </w:t>
      </w:r>
      <w:r w:rsidR="00280E24">
        <w:t>saapuu mm. vammaisilta ihmisiltä</w:t>
      </w:r>
      <w:r>
        <w:t xml:space="preserve"> kirjelmiä, jo</w:t>
      </w:r>
      <w:r w:rsidR="00280E24">
        <w:t>issa a</w:t>
      </w:r>
      <w:r>
        <w:t>s</w:t>
      </w:r>
      <w:r w:rsidR="00280E24">
        <w:t>i</w:t>
      </w:r>
      <w:r>
        <w:t xml:space="preserve">akas kertoo tulleensa syrjityksi ja liittää mukaan </w:t>
      </w:r>
      <w:r w:rsidR="00BA5E79">
        <w:t xml:space="preserve">vain </w:t>
      </w:r>
      <w:r>
        <w:t xml:space="preserve">kielteisen viranomaispäätöksen. Vammaisten ihmisten joukossa </w:t>
      </w:r>
      <w:r w:rsidR="00280E24">
        <w:t xml:space="preserve">on </w:t>
      </w:r>
      <w:r>
        <w:t xml:space="preserve">edelleen </w:t>
      </w:r>
      <w:r w:rsidR="00280E24">
        <w:t>paljon epäselvyyttä siitä</w:t>
      </w:r>
      <w:r>
        <w:t xml:space="preserve">, miten </w:t>
      </w:r>
      <w:proofErr w:type="spellStart"/>
      <w:r>
        <w:t>syrjintäolettama</w:t>
      </w:r>
      <w:proofErr w:type="spellEnd"/>
      <w:r>
        <w:t xml:space="preserve"> syntyy; syrjintää nähdään siellä, missä sitä ei ole, eikä toisaalta havaita siellä, missä sitä esiintyy.</w:t>
      </w:r>
      <w:r w:rsidR="00520AE3">
        <w:t xml:space="preserve"> Tie</w:t>
      </w:r>
      <w:r w:rsidR="00BA5E79">
        <w:t>d</w:t>
      </w:r>
      <w:r w:rsidR="00520AE3">
        <w:t>o</w:t>
      </w:r>
      <w:r w:rsidR="00BA5E79">
        <w:t xml:space="preserve">tuksen ja </w:t>
      </w:r>
      <w:proofErr w:type="spellStart"/>
      <w:r w:rsidR="00BA5E79">
        <w:t>kouuttamisen</w:t>
      </w:r>
      <w:proofErr w:type="spellEnd"/>
      <w:r w:rsidR="00BA5E79">
        <w:t xml:space="preserve"> tarve on suuri.</w:t>
      </w:r>
      <w:r>
        <w:t xml:space="preserve"> </w:t>
      </w:r>
    </w:p>
    <w:p w:rsidR="00A966CD" w:rsidRDefault="000015C9" w:rsidP="00772599">
      <w:pPr>
        <w:spacing w:after="200"/>
        <w:ind w:left="800"/>
      </w:pPr>
      <w:r>
        <w:t xml:space="preserve">Yhteistyö yhteispalvelupisteiden kanssa olisi myös suotavaa, esim. paperisia lomakkeita tulisi olla tarjolla niille henkilöille, joille </w:t>
      </w:r>
      <w:proofErr w:type="gramStart"/>
      <w:r>
        <w:t>on  edelleen</w:t>
      </w:r>
      <w:proofErr w:type="gramEnd"/>
      <w:r>
        <w:t xml:space="preserve"> hankalaa asioida digitaalisesti. </w:t>
      </w:r>
    </w:p>
    <w:p w:rsidR="00A966CD" w:rsidRDefault="00A966CD" w:rsidP="00772599">
      <w:pPr>
        <w:spacing w:after="200"/>
        <w:ind w:left="800"/>
      </w:pPr>
    </w:p>
    <w:p w:rsidR="00A966CD" w:rsidRDefault="00A966CD" w:rsidP="00772599">
      <w:pPr>
        <w:spacing w:after="200"/>
        <w:ind w:left="800"/>
        <w:rPr>
          <w:rFonts w:ascii="Arial" w:eastAsia="Arial" w:hAnsi="Arial" w:cs="Arial"/>
          <w:color w:val="000000"/>
        </w:rPr>
      </w:pPr>
    </w:p>
    <w:p w:rsidR="00772599" w:rsidRDefault="00772599" w:rsidP="00772599">
      <w:pPr>
        <w:spacing w:after="200"/>
        <w:rPr>
          <w:rFonts w:ascii="Arial" w:eastAsia="Arial" w:hAnsi="Arial" w:cs="Arial"/>
          <w:color w:val="000000"/>
        </w:rPr>
      </w:pPr>
      <w:r>
        <w:rPr>
          <w:rFonts w:ascii="Arial" w:eastAsia="Arial" w:hAnsi="Arial" w:cs="Arial"/>
          <w:b/>
          <w:color w:val="000000"/>
        </w:rPr>
        <w:t>Yleiset huomiot arviomuistiosta</w:t>
      </w:r>
    </w:p>
    <w:p w:rsidR="00772599" w:rsidRDefault="00772599" w:rsidP="00772599">
      <w:pPr>
        <w:spacing w:after="200"/>
        <w:ind w:left="800"/>
        <w:rPr>
          <w:rFonts w:ascii="Arial" w:eastAsia="Arial" w:hAnsi="Arial" w:cs="Arial"/>
          <w:color w:val="000000"/>
        </w:rPr>
      </w:pPr>
      <w:r>
        <w:rPr>
          <w:rFonts w:ascii="Arial" w:eastAsia="Arial" w:hAnsi="Arial" w:cs="Arial"/>
          <w:color w:val="000000"/>
        </w:rPr>
        <w:t>Mitä muuta mahdollisessa yhdistämisessä tulisi ottaa huomioon?</w:t>
      </w:r>
    </w:p>
    <w:p w:rsidR="00A966CD" w:rsidRDefault="00A966CD" w:rsidP="00A966CD">
      <w:pPr>
        <w:spacing w:after="200"/>
        <w:ind w:left="800"/>
      </w:pPr>
      <w:r>
        <w:t>VANE vastustaa esitettyä tasa-arvovaltuutettu nimikettä. Nimikkeen tulisi olla yhtenäinen mutkikkuudesta huolima</w:t>
      </w:r>
      <w:r w:rsidR="00280E24">
        <w:t>t</w:t>
      </w:r>
      <w:r>
        <w:t>ta yhdenvertaisuus- ja tasa-arvolautakunnan kanssa. Tämäkin tu</w:t>
      </w:r>
      <w:r w:rsidR="00280E24">
        <w:t>kisi asiakaslähtöistä ajattelua</w:t>
      </w:r>
      <w:r>
        <w:t>. Jos kuitenkin olisi valittava jompikumpi, kannattaa VANE yhdenvertaisuusvaltuutetun nimikettä, koska se on laajempi tasa-arvovaltuutettuun verrattuna.</w:t>
      </w:r>
      <w:r w:rsidR="00662965">
        <w:t xml:space="preserve"> Syrjintävaltuutettu nimikkeessä e</w:t>
      </w:r>
      <w:r w:rsidR="00BA5E79">
        <w:t xml:space="preserve">distämistehtävä jäisi huomiotta ja siksi VANE ei pidä sitä kannatettavana, mutta </w:t>
      </w:r>
      <w:r w:rsidR="00E017A7">
        <w:t xml:space="preserve">kuitenkin tasa-arvovaltuutettunimikettä </w:t>
      </w:r>
      <w:r w:rsidR="00BA5E79">
        <w:t>parempana.</w:t>
      </w:r>
    </w:p>
    <w:p w:rsidR="00520AE3" w:rsidRDefault="00A966CD" w:rsidP="00A966CD">
      <w:pPr>
        <w:spacing w:after="200"/>
        <w:ind w:left="800"/>
      </w:pPr>
      <w:r>
        <w:t>YK:n vammaisten henkilöiden oikeuksia koskevassa yleissopimuksessa, joka tuli voimaan Suomessa 10.6.2016, käytetään johdonmukaisesti termiä yhdenvertaisuus ja tasa-arvosta puhutaan vain sukupuolten välisessä yhteydessä. VANE katso</w:t>
      </w:r>
      <w:r w:rsidR="00280E24">
        <w:t>okin, että tasa-arvovaltuutettu</w:t>
      </w:r>
      <w:r>
        <w:t xml:space="preserve"> nimike tässä yhteydessä olisi </w:t>
      </w:r>
      <w:r w:rsidR="00520AE3">
        <w:t>mahdollisesti ristiriidassa YK-sopimuksen kanssa.</w:t>
      </w:r>
    </w:p>
    <w:p w:rsidR="00A966CD" w:rsidRDefault="00A966CD" w:rsidP="00A966CD">
      <w:pPr>
        <w:spacing w:after="200"/>
        <w:ind w:left="800"/>
      </w:pPr>
      <w:r>
        <w:t xml:space="preserve">VANE haluaa kiinnittää myös huomiota siihen, että muistiossa todetaan, että yhdistämisessä ei ole kyse säästöistä, vaan että olemassa olevat virat olisi tarkoitus säilyttää. Muistiosta ei kuitenkaan käy ilmi, aiotaanko vapautuva valtuutetun virka muuttaa joksikin toiseksi viraston viraksi. Näin tulisi toimia, jos säästöjä ei </w:t>
      </w:r>
      <w:r w:rsidR="00280E24">
        <w:t xml:space="preserve">tosiasiassa </w:t>
      </w:r>
      <w:r>
        <w:t>tavoitella.</w:t>
      </w:r>
      <w:r w:rsidR="00C8723B">
        <w:t xml:space="preserve"> Mahdollinen yhdistetty valtuutettu tarvitsee kaikki nykyise</w:t>
      </w:r>
      <w:r w:rsidR="006F72DA">
        <w:t>t</w:t>
      </w:r>
      <w:r w:rsidR="00C8723B">
        <w:t xml:space="preserve"> olemassa olevat voimavarat ja lisäresurssitkin olisivat tarpeen tehtäväkentän moninaisuuden vuoksi.</w:t>
      </w:r>
    </w:p>
    <w:p w:rsidR="00C8723B" w:rsidRDefault="00C8723B" w:rsidP="00A966CD">
      <w:pPr>
        <w:spacing w:after="200"/>
        <w:ind w:left="800"/>
      </w:pPr>
    </w:p>
    <w:p w:rsidR="00772599" w:rsidRDefault="00772599" w:rsidP="00772599">
      <w:pPr>
        <w:spacing w:after="200"/>
        <w:ind w:left="800"/>
        <w:rPr>
          <w:rFonts w:ascii="Arial" w:eastAsia="Arial" w:hAnsi="Arial" w:cs="Arial"/>
          <w:color w:val="000000"/>
        </w:rPr>
      </w:pPr>
    </w:p>
    <w:p w:rsidR="004C3012" w:rsidRDefault="004C3012"/>
    <w:sectPr w:rsidR="004C301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71" w:rsidRDefault="00BF4771" w:rsidP="00772599">
      <w:r>
        <w:separator/>
      </w:r>
    </w:p>
  </w:endnote>
  <w:endnote w:type="continuationSeparator" w:id="0">
    <w:p w:rsidR="00BF4771" w:rsidRDefault="00BF4771" w:rsidP="0077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71" w:rsidRDefault="00BF4771" w:rsidP="00772599">
      <w:r>
        <w:separator/>
      </w:r>
    </w:p>
  </w:footnote>
  <w:footnote w:type="continuationSeparator" w:id="0">
    <w:p w:rsidR="00BF4771" w:rsidRDefault="00BF4771" w:rsidP="00772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99" w:rsidRDefault="0077259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99"/>
    <w:rsid w:val="000015C9"/>
    <w:rsid w:val="000C5B1F"/>
    <w:rsid w:val="001B66CE"/>
    <w:rsid w:val="002478E8"/>
    <w:rsid w:val="002575B9"/>
    <w:rsid w:val="00280E24"/>
    <w:rsid w:val="003B4162"/>
    <w:rsid w:val="00441850"/>
    <w:rsid w:val="004820F4"/>
    <w:rsid w:val="004959C9"/>
    <w:rsid w:val="004C3012"/>
    <w:rsid w:val="00520AE3"/>
    <w:rsid w:val="00572327"/>
    <w:rsid w:val="005C107D"/>
    <w:rsid w:val="00630A47"/>
    <w:rsid w:val="00662965"/>
    <w:rsid w:val="006F72DA"/>
    <w:rsid w:val="00772599"/>
    <w:rsid w:val="007D4CF3"/>
    <w:rsid w:val="00856E67"/>
    <w:rsid w:val="008C24C0"/>
    <w:rsid w:val="0098558E"/>
    <w:rsid w:val="00A338D4"/>
    <w:rsid w:val="00A966CD"/>
    <w:rsid w:val="00AE3FCE"/>
    <w:rsid w:val="00B7676A"/>
    <w:rsid w:val="00BA5E79"/>
    <w:rsid w:val="00BF4771"/>
    <w:rsid w:val="00C81607"/>
    <w:rsid w:val="00C8723B"/>
    <w:rsid w:val="00E017A7"/>
    <w:rsid w:val="00EF34ED"/>
    <w:rsid w:val="00FD2C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72599"/>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72599"/>
    <w:pPr>
      <w:tabs>
        <w:tab w:val="center" w:pos="4819"/>
        <w:tab w:val="right" w:pos="9638"/>
      </w:tabs>
    </w:pPr>
  </w:style>
  <w:style w:type="character" w:customStyle="1" w:styleId="YltunnisteChar">
    <w:name w:val="Ylätunniste Char"/>
    <w:basedOn w:val="Kappaleenoletusfontti"/>
    <w:link w:val="Yltunniste"/>
    <w:uiPriority w:val="99"/>
    <w:rsid w:val="00772599"/>
    <w:rPr>
      <w:sz w:val="24"/>
      <w:szCs w:val="24"/>
    </w:rPr>
  </w:style>
  <w:style w:type="paragraph" w:styleId="Alatunniste">
    <w:name w:val="footer"/>
    <w:basedOn w:val="Normaali"/>
    <w:link w:val="AlatunnisteChar"/>
    <w:uiPriority w:val="99"/>
    <w:unhideWhenUsed/>
    <w:rsid w:val="00772599"/>
    <w:pPr>
      <w:tabs>
        <w:tab w:val="center" w:pos="4819"/>
        <w:tab w:val="right" w:pos="9638"/>
      </w:tabs>
    </w:pPr>
  </w:style>
  <w:style w:type="character" w:customStyle="1" w:styleId="AlatunnisteChar">
    <w:name w:val="Alatunniste Char"/>
    <w:basedOn w:val="Kappaleenoletusfontti"/>
    <w:link w:val="Alatunniste"/>
    <w:uiPriority w:val="99"/>
    <w:rsid w:val="007725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72599"/>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72599"/>
    <w:pPr>
      <w:tabs>
        <w:tab w:val="center" w:pos="4819"/>
        <w:tab w:val="right" w:pos="9638"/>
      </w:tabs>
    </w:pPr>
  </w:style>
  <w:style w:type="character" w:customStyle="1" w:styleId="YltunnisteChar">
    <w:name w:val="Ylätunniste Char"/>
    <w:basedOn w:val="Kappaleenoletusfontti"/>
    <w:link w:val="Yltunniste"/>
    <w:uiPriority w:val="99"/>
    <w:rsid w:val="00772599"/>
    <w:rPr>
      <w:sz w:val="24"/>
      <w:szCs w:val="24"/>
    </w:rPr>
  </w:style>
  <w:style w:type="paragraph" w:styleId="Alatunniste">
    <w:name w:val="footer"/>
    <w:basedOn w:val="Normaali"/>
    <w:link w:val="AlatunnisteChar"/>
    <w:uiPriority w:val="99"/>
    <w:unhideWhenUsed/>
    <w:rsid w:val="00772599"/>
    <w:pPr>
      <w:tabs>
        <w:tab w:val="center" w:pos="4819"/>
        <w:tab w:val="right" w:pos="9638"/>
      </w:tabs>
    </w:pPr>
  </w:style>
  <w:style w:type="character" w:customStyle="1" w:styleId="AlatunnisteChar">
    <w:name w:val="Alatunniste Char"/>
    <w:basedOn w:val="Kappaleenoletusfontti"/>
    <w:link w:val="Alatunniste"/>
    <w:uiPriority w:val="99"/>
    <w:rsid w:val="007725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29307">
      <w:bodyDiv w:val="1"/>
      <w:marLeft w:val="0"/>
      <w:marRight w:val="0"/>
      <w:marTop w:val="0"/>
      <w:marBottom w:val="0"/>
      <w:divBdr>
        <w:top w:val="none" w:sz="0" w:space="0" w:color="auto"/>
        <w:left w:val="none" w:sz="0" w:space="0" w:color="auto"/>
        <w:bottom w:val="none" w:sz="0" w:space="0" w:color="auto"/>
        <w:right w:val="none" w:sz="0" w:space="0" w:color="auto"/>
      </w:divBdr>
    </w:div>
    <w:div w:id="927227377">
      <w:bodyDiv w:val="1"/>
      <w:marLeft w:val="0"/>
      <w:marRight w:val="0"/>
      <w:marTop w:val="0"/>
      <w:marBottom w:val="0"/>
      <w:divBdr>
        <w:top w:val="none" w:sz="0" w:space="0" w:color="auto"/>
        <w:left w:val="none" w:sz="0" w:space="0" w:color="auto"/>
        <w:bottom w:val="none" w:sz="0" w:space="0" w:color="auto"/>
        <w:right w:val="none" w:sz="0" w:space="0" w:color="auto"/>
      </w:divBdr>
    </w:div>
    <w:div w:id="1210148003">
      <w:bodyDiv w:val="1"/>
      <w:marLeft w:val="0"/>
      <w:marRight w:val="0"/>
      <w:marTop w:val="0"/>
      <w:marBottom w:val="0"/>
      <w:divBdr>
        <w:top w:val="none" w:sz="0" w:space="0" w:color="auto"/>
        <w:left w:val="none" w:sz="0" w:space="0" w:color="auto"/>
        <w:bottom w:val="none" w:sz="0" w:space="0" w:color="auto"/>
        <w:right w:val="none" w:sz="0" w:space="0" w:color="auto"/>
      </w:divBdr>
    </w:div>
    <w:div w:id="1436556957">
      <w:bodyDiv w:val="1"/>
      <w:marLeft w:val="0"/>
      <w:marRight w:val="0"/>
      <w:marTop w:val="0"/>
      <w:marBottom w:val="0"/>
      <w:divBdr>
        <w:top w:val="none" w:sz="0" w:space="0" w:color="auto"/>
        <w:left w:val="none" w:sz="0" w:space="0" w:color="auto"/>
        <w:bottom w:val="none" w:sz="0" w:space="0" w:color="auto"/>
        <w:right w:val="none" w:sz="0" w:space="0" w:color="auto"/>
      </w:divBdr>
    </w:div>
    <w:div w:id="1603298718">
      <w:bodyDiv w:val="1"/>
      <w:marLeft w:val="0"/>
      <w:marRight w:val="0"/>
      <w:marTop w:val="0"/>
      <w:marBottom w:val="0"/>
      <w:divBdr>
        <w:top w:val="none" w:sz="0" w:space="0" w:color="auto"/>
        <w:left w:val="none" w:sz="0" w:space="0" w:color="auto"/>
        <w:bottom w:val="none" w:sz="0" w:space="0" w:color="auto"/>
        <w:right w:val="none" w:sz="0" w:space="0" w:color="auto"/>
      </w:divBdr>
    </w:div>
    <w:div w:id="1690637803">
      <w:bodyDiv w:val="1"/>
      <w:marLeft w:val="0"/>
      <w:marRight w:val="0"/>
      <w:marTop w:val="0"/>
      <w:marBottom w:val="0"/>
      <w:divBdr>
        <w:top w:val="none" w:sz="0" w:space="0" w:color="auto"/>
        <w:left w:val="none" w:sz="0" w:space="0" w:color="auto"/>
        <w:bottom w:val="none" w:sz="0" w:space="0" w:color="auto"/>
        <w:right w:val="none" w:sz="0" w:space="0" w:color="auto"/>
      </w:divBdr>
    </w:div>
    <w:div w:id="20731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5706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Merja Asumaa D4</cp:lastModifiedBy>
  <cp:revision>2</cp:revision>
  <dcterms:created xsi:type="dcterms:W3CDTF">2016-06-30T07:33:00Z</dcterms:created>
  <dcterms:modified xsi:type="dcterms:W3CDTF">2016-06-30T07:33:00Z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-1081268063</vt:i4>
  </property>
  <property fmtid="{D5CDD505-2E9C-101B-9397-08002B2CF9AE}" pid="3" name="_NewReviewCycle">
    <vt:lpwstr/>
  </property>
  <property fmtid="{D5CDD505-2E9C-101B-9397-08002B2CF9AE}" pid="4" name="_EmailSubject">
    <vt:lpwstr>Lausunto/yhdenvertaisuus- ja tasa-arvovaltuutettujen yhdistäminen</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