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FF" w:rsidRDefault="001212FF" w:rsidP="00E21108">
      <w:pPr>
        <w:ind w:left="0"/>
        <w:jc w:val="both"/>
        <w:rPr>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b/>
          <w:color w:val="auto"/>
          <w:sz w:val="24"/>
          <w:lang w:val="fi-FI"/>
        </w:rPr>
        <w:t>Lausunto</w:t>
      </w:r>
      <w:r w:rsidRPr="00055D7D">
        <w:rPr>
          <w:rFonts w:ascii="Calibri" w:eastAsia="Times New Roman" w:hAnsi="Calibri" w:cs="Calibri"/>
          <w:b/>
          <w:color w:val="auto"/>
          <w:sz w:val="24"/>
          <w:lang w:val="fi-FI"/>
        </w:rPr>
        <w:tab/>
      </w:r>
      <w:r w:rsidRPr="00055D7D">
        <w:rPr>
          <w:rFonts w:ascii="Calibri" w:eastAsia="Times New Roman" w:hAnsi="Calibri" w:cs="Calibri"/>
          <w:b/>
          <w:color w:val="auto"/>
          <w:sz w:val="24"/>
          <w:lang w:val="fi-FI"/>
        </w:rPr>
        <w:tab/>
      </w:r>
      <w:r w:rsidRPr="00055D7D">
        <w:rPr>
          <w:rFonts w:ascii="Calibri" w:eastAsia="Times New Roman" w:hAnsi="Calibri" w:cs="Calibri"/>
          <w:b/>
          <w:color w:val="auto"/>
          <w:sz w:val="24"/>
          <w:lang w:val="fi-FI"/>
        </w:rPr>
        <w:tab/>
      </w:r>
      <w:r w:rsidRPr="00055D7D">
        <w:rPr>
          <w:rFonts w:ascii="Calibri" w:eastAsia="Times New Roman" w:hAnsi="Calibri" w:cs="Calibri"/>
          <w:b/>
          <w:color w:val="auto"/>
          <w:sz w:val="24"/>
          <w:lang w:val="fi-FI"/>
        </w:rPr>
        <w:tab/>
      </w:r>
      <w:r w:rsidRPr="00055D7D">
        <w:rPr>
          <w:rFonts w:ascii="Calibri" w:eastAsia="Times New Roman" w:hAnsi="Calibri" w:cs="Calibri"/>
          <w:b/>
          <w:color w:val="auto"/>
          <w:sz w:val="24"/>
          <w:lang w:val="fi-FI"/>
        </w:rPr>
        <w:tab/>
      </w:r>
      <w:r w:rsidRPr="00055D7D">
        <w:rPr>
          <w:rFonts w:ascii="Calibri" w:eastAsia="Times New Roman" w:hAnsi="Calibri" w:cs="Calibri"/>
          <w:b/>
          <w:color w:val="auto"/>
          <w:sz w:val="24"/>
          <w:lang w:val="fi-FI"/>
        </w:rPr>
        <w:tab/>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color w:val="auto"/>
          <w:sz w:val="24"/>
          <w:lang w:val="fi-FI"/>
        </w:rPr>
        <w:t>Vammaisten henkilöiden oikeuksien neuvottelukunta VANE</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Asia: Lausuntopyyntö luonnoksesta hallituksen esitykseksi laiksi </w:t>
      </w:r>
      <w:proofErr w:type="spellStart"/>
      <w:r w:rsidRPr="00055D7D">
        <w:rPr>
          <w:rFonts w:ascii="Calibri" w:eastAsia="Times New Roman" w:hAnsi="Calibri" w:cs="Calibri"/>
          <w:color w:val="auto"/>
          <w:sz w:val="24"/>
          <w:lang w:val="fi-FI"/>
        </w:rPr>
        <w:t>sosiaali</w:t>
      </w:r>
      <w:proofErr w:type="spellEnd"/>
      <w:r w:rsidRPr="00055D7D">
        <w:rPr>
          <w:rFonts w:ascii="Calibri" w:eastAsia="Times New Roman" w:hAnsi="Calibri" w:cs="Calibri"/>
          <w:color w:val="auto"/>
          <w:sz w:val="24"/>
          <w:lang w:val="fi-FI"/>
        </w:rPr>
        <w:t>- ja terveyspalvelujen asiakasmaksuista annetun lain muuttamisesta</w:t>
      </w: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color w:val="auto"/>
          <w:sz w:val="24"/>
          <w:lang w:val="fi-FI"/>
        </w:rPr>
        <w:t>Viite: VN/8392/2019</w:t>
      </w:r>
      <w:r>
        <w:rPr>
          <w:rFonts w:ascii="Calibri" w:eastAsia="Times New Roman" w:hAnsi="Calibri" w:cs="Calibri"/>
          <w:color w:val="auto"/>
          <w:sz w:val="24"/>
          <w:lang w:val="fi-FI"/>
        </w:rPr>
        <w:t xml:space="preserve">; </w:t>
      </w:r>
      <w:r>
        <w:rPr>
          <w:rFonts w:ascii="Trebuchet MS" w:hAnsi="Trebuchet MS"/>
          <w:color w:val="333333"/>
        </w:rPr>
        <w:t>STM079:00/2019</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Vammaisten henkilöiden oikeuksien neuvottelukunta VANE kiittää lausuntopyynnöstä. VANE on valtioneuvoston asettama neuvottelukunta, joka toimii YK:n vammaisten henkilöiden oikeuksista tehdyn yleissopimuksen (</w:t>
      </w:r>
      <w:proofErr w:type="spellStart"/>
      <w:r w:rsidRPr="00055D7D">
        <w:rPr>
          <w:rFonts w:ascii="Calibri" w:eastAsia="Times New Roman" w:hAnsi="Calibri" w:cs="Calibri"/>
          <w:color w:val="auto"/>
          <w:sz w:val="24"/>
          <w:lang w:val="fi-FI"/>
        </w:rPr>
        <w:t>SopS</w:t>
      </w:r>
      <w:proofErr w:type="spellEnd"/>
      <w:r w:rsidRPr="00055D7D">
        <w:rPr>
          <w:rFonts w:ascii="Calibri" w:eastAsia="Times New Roman" w:hAnsi="Calibri" w:cs="Calibri"/>
          <w:color w:val="auto"/>
          <w:sz w:val="24"/>
          <w:lang w:val="fi-FI"/>
        </w:rPr>
        <w:t xml:space="preserve"> 26 ja 27/2016; YK:n vammaisyleissopimus ja yleissopimus) kansallisena koordinaatiomekanismina. VANE tarkastelee lakiluonnosta vammaisyleissopimuksen velvoitteiden näkökulmasta.</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i/>
          <w:color w:val="auto"/>
          <w:sz w:val="24"/>
          <w:lang w:val="fi-FI"/>
        </w:rPr>
      </w:pPr>
      <w:r w:rsidRPr="00055D7D">
        <w:rPr>
          <w:rFonts w:ascii="Calibri" w:eastAsia="Times New Roman" w:hAnsi="Calibri" w:cs="Calibri"/>
          <w:i/>
          <w:color w:val="auto"/>
          <w:sz w:val="24"/>
          <w:lang w:val="fi-FI"/>
        </w:rPr>
        <w:t xml:space="preserve">YK:n vammaisyleissopimuksen mukaiset velvoitteet </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Suomi on ratifioinut YK:n vammaisten henkilöiden oikeuksista tehdyn yleissopimuksen vuonna 2016, ja se on Suomessa voimassa laintasoisena. Vammaisyleissopimuksen mukaisesti vammaisille henkilöille tulee turvata oikeus riittävään omaan ja perheidensä elintasoon ja sosiaaliturvaan. Heille tulee turvata riittävä ravinto, vaatetus ja asuminen. Oleellista on kohtuuhintaisten palveluiden, laitteiden ja muun avun saaminen vammaisuuteen liittyviin tarpeisiin. </w:t>
      </w:r>
    </w:p>
    <w:p w:rsidR="00055D7D" w:rsidRPr="00055D7D" w:rsidRDefault="00055D7D" w:rsidP="00055D7D">
      <w:pPr>
        <w:spacing w:after="0" w:line="240" w:lineRule="auto"/>
        <w:ind w:left="1304"/>
        <w:rPr>
          <w:rFonts w:ascii="Calibri" w:eastAsia="Times New Roman" w:hAnsi="Calibri" w:cs="Calibri"/>
          <w:color w:val="auto"/>
          <w:sz w:val="24"/>
          <w:lang w:val="fi-FI"/>
        </w:rPr>
      </w:pPr>
    </w:p>
    <w:p w:rsidR="00055D7D" w:rsidRPr="00055D7D" w:rsidRDefault="00055D7D" w:rsidP="00055D7D">
      <w:pPr>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Vammaisilla henkilöillä on yleissopimuksen mukaisesti oikeus parhaaseen mahdolliseen terveyden tasoon ilman syrjintää vammaisuuden perusteella. Vammaisille henkilöille tulee järjestää </w:t>
      </w:r>
      <w:proofErr w:type="spellStart"/>
      <w:r w:rsidRPr="00055D7D">
        <w:rPr>
          <w:rFonts w:ascii="Calibri" w:eastAsia="Times New Roman" w:hAnsi="Calibri" w:cs="Calibri"/>
          <w:color w:val="auto"/>
          <w:sz w:val="24"/>
          <w:lang w:val="fi-FI"/>
        </w:rPr>
        <w:t>samanlaajuiset</w:t>
      </w:r>
      <w:proofErr w:type="spellEnd"/>
      <w:r w:rsidRPr="00055D7D">
        <w:rPr>
          <w:rFonts w:ascii="Calibri" w:eastAsia="Times New Roman" w:hAnsi="Calibri" w:cs="Calibri"/>
          <w:color w:val="auto"/>
          <w:sz w:val="24"/>
          <w:lang w:val="fi-FI"/>
        </w:rPr>
        <w:t>, -laatuiset ja -tasoiset maksuttomat tai kohtuuhintaiset palvelut kuin muille. Lisäksi vammaisilla henkilöillä on oikeus terveyspalveluihin, joita he tarvitsevat erityisesti vammaisuutensa vuoksi. Terveydenhuollon palvelut tulee järjestää mahdollisimman lähellä ihmisen omia yhteisöjä, myös maaseudulla.</w:t>
      </w:r>
    </w:p>
    <w:p w:rsidR="00055D7D" w:rsidRPr="00055D7D" w:rsidRDefault="00055D7D" w:rsidP="00055D7D">
      <w:pPr>
        <w:spacing w:after="0" w:line="240" w:lineRule="auto"/>
        <w:ind w:left="1304"/>
        <w:rPr>
          <w:rFonts w:ascii="Calibri" w:eastAsia="Times New Roman" w:hAnsi="Calibri" w:cs="Calibri"/>
          <w:color w:val="auto"/>
          <w:sz w:val="24"/>
          <w:lang w:val="fi-FI"/>
        </w:rPr>
      </w:pPr>
    </w:p>
    <w:p w:rsidR="00055D7D" w:rsidRPr="00055D7D" w:rsidRDefault="00055D7D" w:rsidP="00055D7D">
      <w:pPr>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Vammaisille henkilöille tulee järjestää laaja-alaisia kuntoutuspalveluita, jotta he voivat saavuttaa ja säilyttää mahdollisimman suuren itsenäisyyden, täysimääräiset ruumiilliset, henkiset ja sosiaaliset kyvyt sekä täysimääräisen osallisuuden ja osallistumisen kaikilla elämänaloilla.</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i/>
          <w:color w:val="auto"/>
          <w:sz w:val="24"/>
          <w:lang w:val="fi-FI"/>
        </w:rPr>
      </w:pPr>
      <w:r w:rsidRPr="00055D7D">
        <w:rPr>
          <w:rFonts w:ascii="Calibri" w:eastAsia="Times New Roman" w:hAnsi="Calibri" w:cs="Calibri"/>
          <w:i/>
          <w:color w:val="auto"/>
          <w:sz w:val="24"/>
          <w:lang w:val="fi-FI"/>
        </w:rPr>
        <w:t>Yleistä</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VANE suhtautuu lakimuutosesityksen ehdotuksiin myönteisesti ja katsoo niiden osin korjaavan nykylainsäädännön ongelmia. </w:t>
      </w:r>
    </w:p>
    <w:p w:rsidR="00055D7D" w:rsidRPr="00055D7D" w:rsidRDefault="00055D7D" w:rsidP="00055D7D">
      <w:pPr>
        <w:spacing w:after="0" w:line="240" w:lineRule="auto"/>
        <w:ind w:left="1304"/>
        <w:rPr>
          <w:rFonts w:ascii="Calibri" w:eastAsia="Times New Roman" w:hAnsi="Calibri" w:cs="Calibri"/>
          <w:color w:val="auto"/>
          <w:sz w:val="24"/>
          <w:lang w:val="fi-FI"/>
        </w:rPr>
      </w:pPr>
    </w:p>
    <w:p w:rsidR="00055D7D" w:rsidRPr="00055D7D" w:rsidRDefault="00055D7D" w:rsidP="00055D7D">
      <w:pPr>
        <w:autoSpaceDE w:val="0"/>
        <w:autoSpaceDN w:val="0"/>
        <w:adjustRightInd w:val="0"/>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VANE pitää erityisen kannatettavana ehdotusta maksukaton ja</w:t>
      </w:r>
      <w:r w:rsidRPr="00055D7D">
        <w:rPr>
          <w:rFonts w:ascii="Calibri" w:eastAsia="Times New Roman" w:hAnsi="Calibri" w:cs="Calibri"/>
          <w:color w:val="auto"/>
          <w:sz w:val="24"/>
          <w:lang w:val="fi-FI" w:eastAsia="fi-FI"/>
        </w:rPr>
        <w:t xml:space="preserve"> terveyspalvelujen maksuttomuuden laajentamisesta. </w:t>
      </w:r>
      <w:r w:rsidRPr="00055D7D">
        <w:rPr>
          <w:rFonts w:ascii="Calibri" w:eastAsia="Times New Roman" w:hAnsi="Calibri" w:cs="Calibri"/>
          <w:color w:val="auto"/>
          <w:sz w:val="24"/>
          <w:lang w:val="fi-FI"/>
        </w:rPr>
        <w:t>Myös muutoksenhaun selkeyttäminen ja oikeusturvan vahvistaminen ovat erityisen kannatettavia.</w:t>
      </w:r>
    </w:p>
    <w:p w:rsidR="00055D7D" w:rsidRPr="00055D7D" w:rsidRDefault="00055D7D" w:rsidP="00055D7D">
      <w:pPr>
        <w:autoSpaceDE w:val="0"/>
        <w:autoSpaceDN w:val="0"/>
        <w:adjustRightInd w:val="0"/>
        <w:spacing w:after="0" w:line="240" w:lineRule="auto"/>
        <w:ind w:left="1304"/>
        <w:rPr>
          <w:rFonts w:ascii="Calibri" w:eastAsia="Times New Roman" w:hAnsi="Calibri" w:cs="Calibri"/>
          <w:color w:val="auto"/>
          <w:sz w:val="24"/>
          <w:lang w:val="fi-FI"/>
        </w:rPr>
      </w:pPr>
    </w:p>
    <w:p w:rsidR="00055D7D" w:rsidRPr="00055D7D" w:rsidRDefault="00055D7D" w:rsidP="00055D7D">
      <w:pPr>
        <w:autoSpaceDE w:val="0"/>
        <w:autoSpaceDN w:val="0"/>
        <w:adjustRightInd w:val="0"/>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VANE kannattaa myös asiakasmaksujen alentamisen ja perimättä jättämisen ensisijaisuuden korostamista suhteessa toimeentuloturvaan. On tärkeää, että lain toimeenpanossa kiinnitetään erityistä huomiota tähän sekä tästä vaihtoehdosta tiedottamiseen.</w:t>
      </w:r>
    </w:p>
    <w:p w:rsidR="00055D7D" w:rsidRPr="00055D7D" w:rsidRDefault="00055D7D" w:rsidP="00055D7D">
      <w:pPr>
        <w:autoSpaceDE w:val="0"/>
        <w:autoSpaceDN w:val="0"/>
        <w:adjustRightInd w:val="0"/>
        <w:spacing w:after="0" w:line="240" w:lineRule="auto"/>
        <w:ind w:left="1304"/>
        <w:rPr>
          <w:rFonts w:ascii="Calibri" w:eastAsia="Times New Roman" w:hAnsi="Calibri" w:cs="Calibri"/>
          <w:color w:val="auto"/>
          <w:sz w:val="24"/>
          <w:lang w:val="fi-FI"/>
        </w:rPr>
      </w:pPr>
    </w:p>
    <w:p w:rsidR="00055D7D" w:rsidRPr="00055D7D" w:rsidRDefault="00055D7D" w:rsidP="00055D7D">
      <w:pPr>
        <w:autoSpaceDE w:val="0"/>
        <w:autoSpaceDN w:val="0"/>
        <w:adjustRightInd w:val="0"/>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VANE ehdottaa, että 11 § 2 momentissa säädetään velvoittavammin kuntaa alentamaan tai jättämään perimättä asiakasmaksu silloin kun 1 momentissa säädetyt perusteet täyttyvät.   </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1304"/>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Tällä hetkellä asiakasmaksuissa on merkittäviä eroja kuntien ja kuntayhtymien välillä. Lakiesitys osin parantaisi alueellista yhdenvertaisuutta. </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1300"/>
        <w:rPr>
          <w:rFonts w:ascii="Calibri" w:eastAsia="Times New Roman" w:hAnsi="Calibri" w:cs="Calibri"/>
          <w:color w:val="auto"/>
          <w:sz w:val="24"/>
          <w:lang w:val="fi-FI"/>
        </w:rPr>
      </w:pPr>
      <w:r w:rsidRPr="00055D7D">
        <w:rPr>
          <w:rFonts w:ascii="Calibri" w:eastAsia="Times New Roman" w:hAnsi="Calibri" w:cs="Calibri"/>
          <w:color w:val="auto"/>
          <w:sz w:val="24"/>
          <w:lang w:val="fi-FI"/>
        </w:rPr>
        <w:t>VANE haluaa kiinnittää huomiota siihen, että varatun ajan käyttämättä jättämisen taustalla voi olla monenlaisia vammasta tai sairaudesta aiheutuvia syitä, mikä on hyvin huomioitu perusteluissa.</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1300"/>
        <w:rPr>
          <w:rFonts w:ascii="Calibri" w:eastAsia="Times New Roman" w:hAnsi="Calibri" w:cs="Calibri"/>
          <w:color w:val="auto"/>
          <w:sz w:val="24"/>
          <w:lang w:val="fi-FI"/>
        </w:rPr>
      </w:pPr>
      <w:r w:rsidRPr="00055D7D">
        <w:rPr>
          <w:rFonts w:ascii="Calibri" w:eastAsia="Times New Roman" w:hAnsi="Calibri" w:cs="Calibri"/>
          <w:color w:val="auto"/>
          <w:sz w:val="24"/>
          <w:lang w:val="fi-FI"/>
        </w:rPr>
        <w:t xml:space="preserve">VANE haluaa edelleen korostaa suunnitteilla olevan asiakasmaksulainsäädännön kokonaisuudistuksen tarpeellisuutta. Edellisellä hallituskaudella rauenneessa esityksessä oli muun muassa tarkoitus säätää niin, että maakunta olisi saanut periä palvelusta maksun vain, mikäli maksusta säädetään laissa. Tämä periaate on tärkeä ja tulee pitää lähtökohtana myös jatkovalmistelussa. </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color w:val="auto"/>
          <w:sz w:val="24"/>
          <w:lang w:val="fi-FI"/>
        </w:rPr>
        <w:t>Vammaisten henkilöiden oikeuksien neuvottelukunta</w:t>
      </w: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color w:val="auto"/>
          <w:sz w:val="24"/>
          <w:lang w:val="fi-FI"/>
        </w:rPr>
        <w:t>Riitta Burrell</w:t>
      </w:r>
      <w:r w:rsidRPr="00055D7D">
        <w:rPr>
          <w:rFonts w:ascii="Calibri" w:eastAsia="Times New Roman" w:hAnsi="Calibri" w:cs="Calibri"/>
          <w:color w:val="auto"/>
          <w:sz w:val="24"/>
          <w:lang w:val="fi-FI"/>
        </w:rPr>
        <w:tab/>
      </w:r>
      <w:r w:rsidRPr="00055D7D">
        <w:rPr>
          <w:rFonts w:ascii="Calibri" w:eastAsia="Times New Roman" w:hAnsi="Calibri" w:cs="Calibri"/>
          <w:color w:val="auto"/>
          <w:sz w:val="24"/>
          <w:lang w:val="fi-FI"/>
        </w:rPr>
        <w:tab/>
      </w:r>
      <w:r w:rsidRPr="00055D7D">
        <w:rPr>
          <w:rFonts w:ascii="Calibri" w:eastAsia="Times New Roman" w:hAnsi="Calibri" w:cs="Calibri"/>
          <w:color w:val="auto"/>
          <w:sz w:val="24"/>
          <w:lang w:val="fi-FI"/>
        </w:rPr>
        <w:tab/>
        <w:t>Tea Hoffrén</w:t>
      </w:r>
    </w:p>
    <w:p w:rsidR="00055D7D" w:rsidRPr="00055D7D" w:rsidRDefault="00055D7D" w:rsidP="00055D7D">
      <w:pPr>
        <w:spacing w:after="0" w:line="240" w:lineRule="auto"/>
        <w:ind w:left="0"/>
        <w:rPr>
          <w:rFonts w:ascii="Calibri" w:eastAsia="Times New Roman" w:hAnsi="Calibri" w:cs="Calibri"/>
          <w:color w:val="auto"/>
          <w:sz w:val="24"/>
          <w:lang w:val="fi-FI"/>
        </w:rPr>
      </w:pPr>
      <w:r w:rsidRPr="00055D7D">
        <w:rPr>
          <w:rFonts w:ascii="Calibri" w:eastAsia="Times New Roman" w:hAnsi="Calibri" w:cs="Calibri"/>
          <w:color w:val="auto"/>
          <w:sz w:val="24"/>
          <w:lang w:val="fi-FI"/>
        </w:rPr>
        <w:t>puheenjohtaja</w:t>
      </w:r>
      <w:r w:rsidRPr="00055D7D">
        <w:rPr>
          <w:rFonts w:ascii="Calibri" w:eastAsia="Times New Roman" w:hAnsi="Calibri" w:cs="Calibri"/>
          <w:color w:val="auto"/>
          <w:sz w:val="24"/>
          <w:lang w:val="fi-FI"/>
        </w:rPr>
        <w:tab/>
      </w:r>
      <w:r w:rsidRPr="00055D7D">
        <w:rPr>
          <w:rFonts w:ascii="Calibri" w:eastAsia="Times New Roman" w:hAnsi="Calibri" w:cs="Calibri"/>
          <w:color w:val="auto"/>
          <w:sz w:val="24"/>
          <w:lang w:val="fi-FI"/>
        </w:rPr>
        <w:tab/>
        <w:t>suunnittelija</w:t>
      </w:r>
    </w:p>
    <w:p w:rsidR="00E13907" w:rsidRPr="0093347A" w:rsidRDefault="00E13907" w:rsidP="00254D16">
      <w:pPr>
        <w:ind w:left="1304"/>
        <w:jc w:val="both"/>
        <w:rPr>
          <w:color w:val="auto"/>
          <w:lang w:val="fi-FI"/>
        </w:rPr>
      </w:pPr>
    </w:p>
    <w:sectPr w:rsidR="00E13907" w:rsidRPr="0093347A"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36" w:rsidRDefault="002F1236" w:rsidP="006A5311">
      <w:pPr>
        <w:spacing w:after="0" w:line="240" w:lineRule="auto"/>
      </w:pPr>
      <w:r>
        <w:separator/>
      </w:r>
    </w:p>
    <w:p w:rsidR="002F1236" w:rsidRDefault="002F1236"/>
  </w:endnote>
  <w:endnote w:type="continuationSeparator" w:id="0">
    <w:p w:rsidR="002F1236" w:rsidRDefault="002F1236" w:rsidP="006A5311">
      <w:pPr>
        <w:spacing w:after="0" w:line="240" w:lineRule="auto"/>
      </w:pPr>
      <w:r>
        <w:continuationSeparator/>
      </w:r>
    </w:p>
    <w:p w:rsidR="002F1236" w:rsidRDefault="002F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36" w:rsidRDefault="002F1236" w:rsidP="006A5311">
      <w:pPr>
        <w:spacing w:after="0" w:line="240" w:lineRule="auto"/>
      </w:pPr>
      <w:r>
        <w:separator/>
      </w:r>
    </w:p>
    <w:p w:rsidR="002F1236" w:rsidRDefault="002F1236"/>
  </w:footnote>
  <w:footnote w:type="continuationSeparator" w:id="0">
    <w:p w:rsidR="002F1236" w:rsidRDefault="002F1236" w:rsidP="006A5311">
      <w:pPr>
        <w:spacing w:after="0" w:line="240" w:lineRule="auto"/>
      </w:pPr>
      <w:r>
        <w:continuationSeparator/>
      </w:r>
    </w:p>
    <w:p w:rsidR="002F1236" w:rsidRDefault="002F12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2F1236">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CC3C0C">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CC3C0C">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2F1236"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052C36">
      <w:rPr>
        <w:lang w:val="fi-FI"/>
      </w:rPr>
      <w:t>1</w:t>
    </w:r>
    <w:r w:rsidR="00E0446A">
      <w:rPr>
        <w:lang w:val="fi-FI"/>
      </w:rPr>
      <w:t>.</w:t>
    </w:r>
    <w:r w:rsidR="00CC3C0C">
      <w:rPr>
        <w:lang w:val="fi-FI"/>
      </w:rPr>
      <w:t>4.</w:t>
    </w:r>
    <w:r w:rsidR="00E0446A">
      <w:rPr>
        <w:lang w:val="fi-FI"/>
      </w:rPr>
      <w:t>2020</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55D7D"/>
    <w:rsid w:val="00065071"/>
    <w:rsid w:val="000C7B40"/>
    <w:rsid w:val="001212FF"/>
    <w:rsid w:val="00136334"/>
    <w:rsid w:val="0014734B"/>
    <w:rsid w:val="001665DB"/>
    <w:rsid w:val="001820BA"/>
    <w:rsid w:val="001A1058"/>
    <w:rsid w:val="001A77F8"/>
    <w:rsid w:val="001F03A4"/>
    <w:rsid w:val="001F6720"/>
    <w:rsid w:val="00210D2C"/>
    <w:rsid w:val="00241C15"/>
    <w:rsid w:val="00246F03"/>
    <w:rsid w:val="00254D16"/>
    <w:rsid w:val="00263ADB"/>
    <w:rsid w:val="00270DA1"/>
    <w:rsid w:val="00290308"/>
    <w:rsid w:val="002F1236"/>
    <w:rsid w:val="00302F54"/>
    <w:rsid w:val="00304DD4"/>
    <w:rsid w:val="00324A82"/>
    <w:rsid w:val="00330927"/>
    <w:rsid w:val="003419B0"/>
    <w:rsid w:val="00380EB8"/>
    <w:rsid w:val="00387A7A"/>
    <w:rsid w:val="003F1760"/>
    <w:rsid w:val="004012E6"/>
    <w:rsid w:val="00432CCB"/>
    <w:rsid w:val="00441C26"/>
    <w:rsid w:val="00451AFF"/>
    <w:rsid w:val="0045296D"/>
    <w:rsid w:val="004A14F8"/>
    <w:rsid w:val="005338AE"/>
    <w:rsid w:val="005522AB"/>
    <w:rsid w:val="005C5275"/>
    <w:rsid w:val="005E02E4"/>
    <w:rsid w:val="00696B53"/>
    <w:rsid w:val="006A5311"/>
    <w:rsid w:val="006C314E"/>
    <w:rsid w:val="006D77F9"/>
    <w:rsid w:val="007054A1"/>
    <w:rsid w:val="00707577"/>
    <w:rsid w:val="00786D05"/>
    <w:rsid w:val="007B3C70"/>
    <w:rsid w:val="007C3864"/>
    <w:rsid w:val="007C6E5D"/>
    <w:rsid w:val="007F61AF"/>
    <w:rsid w:val="00817C61"/>
    <w:rsid w:val="00823CC0"/>
    <w:rsid w:val="00845B58"/>
    <w:rsid w:val="00896694"/>
    <w:rsid w:val="008A12D5"/>
    <w:rsid w:val="008A7EA2"/>
    <w:rsid w:val="00910B25"/>
    <w:rsid w:val="0091335B"/>
    <w:rsid w:val="009144F6"/>
    <w:rsid w:val="009149EE"/>
    <w:rsid w:val="00931064"/>
    <w:rsid w:val="0093347A"/>
    <w:rsid w:val="00983653"/>
    <w:rsid w:val="009841DC"/>
    <w:rsid w:val="009A767E"/>
    <w:rsid w:val="009B3F61"/>
    <w:rsid w:val="009C528B"/>
    <w:rsid w:val="00A22136"/>
    <w:rsid w:val="00A437B4"/>
    <w:rsid w:val="00AA767C"/>
    <w:rsid w:val="00AB14C8"/>
    <w:rsid w:val="00AC1747"/>
    <w:rsid w:val="00B23DED"/>
    <w:rsid w:val="00B563D7"/>
    <w:rsid w:val="00BF4ADF"/>
    <w:rsid w:val="00C12148"/>
    <w:rsid w:val="00C17156"/>
    <w:rsid w:val="00C173EA"/>
    <w:rsid w:val="00C23EB3"/>
    <w:rsid w:val="00C83653"/>
    <w:rsid w:val="00C90130"/>
    <w:rsid w:val="00CA35AF"/>
    <w:rsid w:val="00CC3C0C"/>
    <w:rsid w:val="00CD07DA"/>
    <w:rsid w:val="00CD3DD6"/>
    <w:rsid w:val="00D177F6"/>
    <w:rsid w:val="00D37899"/>
    <w:rsid w:val="00D50AB3"/>
    <w:rsid w:val="00D527E3"/>
    <w:rsid w:val="00D607A8"/>
    <w:rsid w:val="00D62B7E"/>
    <w:rsid w:val="00DC27B3"/>
    <w:rsid w:val="00E0446A"/>
    <w:rsid w:val="00E13907"/>
    <w:rsid w:val="00E21108"/>
    <w:rsid w:val="00E3311F"/>
    <w:rsid w:val="00E7485B"/>
    <w:rsid w:val="00E93F9C"/>
    <w:rsid w:val="00E97B37"/>
    <w:rsid w:val="00EC01CC"/>
    <w:rsid w:val="00F42DEA"/>
    <w:rsid w:val="00F435D2"/>
    <w:rsid w:val="00F4383D"/>
    <w:rsid w:val="00F625C8"/>
    <w:rsid w:val="00F827B0"/>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D348-434F-4184-B437-512307AC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3147</Characters>
  <Application>Microsoft Office Word</Application>
  <DocSecurity>0</DocSecurity>
  <Lines>26</Lines>
  <Paragraphs>7</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3</cp:revision>
  <cp:lastPrinted>2018-03-02T06:56:00Z</cp:lastPrinted>
  <dcterms:created xsi:type="dcterms:W3CDTF">2020-04-01T04:40:00Z</dcterms:created>
  <dcterms:modified xsi:type="dcterms:W3CDTF">2020-04-01T04:43:00Z</dcterms:modified>
</cp:coreProperties>
</file>