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FF" w:rsidRPr="00532CDF" w:rsidRDefault="001212FF" w:rsidP="00532CDF">
      <w:pPr>
        <w:spacing w:line="240" w:lineRule="auto"/>
        <w:ind w:left="0"/>
        <w:jc w:val="both"/>
        <w:rPr>
          <w:szCs w:val="22"/>
          <w:lang w:val="fi-FI"/>
        </w:rPr>
      </w:pPr>
    </w:p>
    <w:p w:rsidR="001212FF" w:rsidRPr="00532CDF" w:rsidRDefault="001212FF" w:rsidP="00532CD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 w:rsidRPr="00532CDF">
        <w:rPr>
          <w:color w:val="auto"/>
          <w:szCs w:val="22"/>
          <w:lang w:val="fi-FI"/>
        </w:rPr>
        <w:t>Vammaisten henkilöiden oikeuksien neuvottelukunta VANE</w:t>
      </w:r>
    </w:p>
    <w:p w:rsidR="00270DA1" w:rsidRPr="00532CDF" w:rsidRDefault="009B3F61" w:rsidP="00532CD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 w:rsidRPr="00532CDF">
        <w:rPr>
          <w:color w:val="auto"/>
          <w:szCs w:val="22"/>
          <w:lang w:val="fi-FI"/>
        </w:rPr>
        <w:t>Lausunto</w:t>
      </w:r>
    </w:p>
    <w:p w:rsidR="001212FF" w:rsidRPr="00532CDF" w:rsidRDefault="001212FF" w:rsidP="00532CDF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A96124" w:rsidRDefault="00A12F4D" w:rsidP="00A12F4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 w:rsidRPr="00A12F4D">
        <w:rPr>
          <w:color w:val="auto"/>
          <w:szCs w:val="22"/>
          <w:lang w:val="fi-FI"/>
        </w:rPr>
        <w:t xml:space="preserve">Asia: </w:t>
      </w:r>
      <w:r w:rsidR="00A96124" w:rsidRPr="00A96124">
        <w:rPr>
          <w:color w:val="auto"/>
          <w:szCs w:val="22"/>
          <w:lang w:val="fi-FI"/>
        </w:rPr>
        <w:t xml:space="preserve">Luonnos hallituksen esitykseksi eduskunnalle laeiksi liikenteen palveluista annetun lain, </w:t>
      </w:r>
      <w:proofErr w:type="spellStart"/>
      <w:r w:rsidR="00A96124" w:rsidRPr="00A96124">
        <w:rPr>
          <w:color w:val="auto"/>
          <w:szCs w:val="22"/>
          <w:lang w:val="fi-FI"/>
        </w:rPr>
        <w:t>tieliiken-nelain</w:t>
      </w:r>
      <w:proofErr w:type="spellEnd"/>
      <w:r w:rsidR="00A96124" w:rsidRPr="00A96124">
        <w:rPr>
          <w:color w:val="auto"/>
          <w:szCs w:val="22"/>
          <w:lang w:val="fi-FI"/>
        </w:rPr>
        <w:t xml:space="preserve"> 155 §:n sekä ajoneuvolain 25 ja 27 a §:n muuttamisesta (taksisääntelyn tarkistus)</w:t>
      </w:r>
    </w:p>
    <w:p w:rsidR="00A96124" w:rsidRDefault="00A96124" w:rsidP="00A96124">
      <w:pPr>
        <w:spacing w:line="240" w:lineRule="auto"/>
        <w:ind w:left="0"/>
        <w:jc w:val="both"/>
        <w:rPr>
          <w:b/>
          <w:i/>
          <w:color w:val="auto"/>
          <w:szCs w:val="22"/>
          <w:lang w:val="fi-FI"/>
        </w:rPr>
      </w:pPr>
      <w:r w:rsidRPr="00A96124">
        <w:rPr>
          <w:b/>
          <w:i/>
          <w:color w:val="auto"/>
          <w:szCs w:val="22"/>
          <w:lang w:val="fi-FI"/>
        </w:rPr>
        <w:t xml:space="preserve">Taksipalvelujen laatu ja turvallisuus  </w:t>
      </w:r>
    </w:p>
    <w:p w:rsidR="00A96124" w:rsidRPr="00A96124" w:rsidRDefault="00A96124" w:rsidP="00A96124">
      <w:pPr>
        <w:spacing w:line="240" w:lineRule="auto"/>
        <w:ind w:left="0"/>
        <w:jc w:val="both"/>
        <w:rPr>
          <w:b/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erityisryhmien kuljettajakoulutusta koskevasta ehdotuksesta (liikennepalvelulai</w:t>
      </w:r>
      <w:r w:rsidRPr="00A96124">
        <w:rPr>
          <w:i/>
          <w:color w:val="auto"/>
          <w:szCs w:val="22"/>
          <w:lang w:val="fi-FI"/>
        </w:rPr>
        <w:t>n 26 a §) ja sen perusteluista: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Arvioinnissa on käynyt ilmi, että erityisesti erityisryhmät kokevat taksiliikenteen turvallisuuden heikentyneen. VANE korostaa, että taksipalveluiden toimivuus j</w:t>
      </w:r>
      <w:r>
        <w:rPr>
          <w:color w:val="auto"/>
          <w:szCs w:val="22"/>
          <w:lang w:val="fi-FI"/>
        </w:rPr>
        <w:t>a koettu turvallisuus vaikeavam</w:t>
      </w:r>
      <w:r w:rsidRPr="00A96124">
        <w:rPr>
          <w:color w:val="auto"/>
          <w:szCs w:val="22"/>
          <w:lang w:val="fi-FI"/>
        </w:rPr>
        <w:t>maiselle kuljetuspalveluita tarvitsevalle ihmiselle on ehdoton edellytys päivittäisistä toiminnoista suoriutumisella ja itsenäiselle elämälle. Tästä näkökulmasta on py</w:t>
      </w:r>
      <w:r>
        <w:rPr>
          <w:color w:val="auto"/>
          <w:szCs w:val="22"/>
          <w:lang w:val="fi-FI"/>
        </w:rPr>
        <w:t>styttävä puuttumaan niihin seik</w:t>
      </w:r>
      <w:r w:rsidRPr="00A96124">
        <w:rPr>
          <w:color w:val="auto"/>
          <w:szCs w:val="22"/>
          <w:lang w:val="fi-FI"/>
        </w:rPr>
        <w:t>koihin, jotka ovat vaikuttaneet turvalli</w:t>
      </w:r>
      <w:r>
        <w:rPr>
          <w:color w:val="auto"/>
          <w:szCs w:val="22"/>
          <w:lang w:val="fi-FI"/>
        </w:rPr>
        <w:t xml:space="preserve">suuden tunteen heikentymiseen. 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Yksi tärkeä keino vaikuttaa tähän on kuljettajien osaamisen varm</w:t>
      </w:r>
      <w:r>
        <w:rPr>
          <w:color w:val="auto"/>
          <w:szCs w:val="22"/>
          <w:lang w:val="fi-FI"/>
        </w:rPr>
        <w:t>istaminen pakollisella koulutuk</w:t>
      </w:r>
      <w:r w:rsidRPr="00A96124">
        <w:rPr>
          <w:color w:val="auto"/>
          <w:szCs w:val="22"/>
          <w:lang w:val="fi-FI"/>
        </w:rPr>
        <w:t xml:space="preserve">sella ja ajoluvan edellytyksenä olevalla kokeella. Erityisryhmien </w:t>
      </w:r>
      <w:r>
        <w:rPr>
          <w:color w:val="auto"/>
          <w:szCs w:val="22"/>
          <w:lang w:val="fi-FI"/>
        </w:rPr>
        <w:t>osalta korostuu usein tarve pai</w:t>
      </w:r>
      <w:r w:rsidRPr="00A96124">
        <w:rPr>
          <w:color w:val="auto"/>
          <w:szCs w:val="22"/>
          <w:lang w:val="fi-FI"/>
        </w:rPr>
        <w:t>kallistuntemukselle, vuorovaikutustaidoille, kyky avustaa matkustaj</w:t>
      </w:r>
      <w:r>
        <w:rPr>
          <w:color w:val="auto"/>
          <w:szCs w:val="22"/>
          <w:lang w:val="fi-FI"/>
        </w:rPr>
        <w:t>ia ja huomioida erityistarpeet.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VANE katsoo, että on välttämätöntä säätää yrittäjäkoulutuksen lis</w:t>
      </w:r>
      <w:r>
        <w:rPr>
          <w:color w:val="auto"/>
          <w:szCs w:val="22"/>
          <w:lang w:val="fi-FI"/>
        </w:rPr>
        <w:t>äksi myös erityisryhmien kuljet</w:t>
      </w:r>
      <w:r w:rsidRPr="00A96124">
        <w:rPr>
          <w:color w:val="auto"/>
          <w:szCs w:val="22"/>
          <w:lang w:val="fi-FI"/>
        </w:rPr>
        <w:t xml:space="preserve">tajakoulutusosio pakolliseksi edellytykseksi ajoluvan saamiseksi. </w:t>
      </w:r>
      <w:r>
        <w:rPr>
          <w:color w:val="auto"/>
          <w:szCs w:val="22"/>
          <w:lang w:val="fi-FI"/>
        </w:rPr>
        <w:t>Nyt esitetty vapaaehtoinen, mak</w:t>
      </w:r>
      <w:r w:rsidRPr="00A96124">
        <w:rPr>
          <w:color w:val="auto"/>
          <w:szCs w:val="22"/>
          <w:lang w:val="fi-FI"/>
        </w:rPr>
        <w:t>sullinen koulutus ei ole riittävä keino va</w:t>
      </w:r>
      <w:r>
        <w:rPr>
          <w:color w:val="auto"/>
          <w:szCs w:val="22"/>
          <w:lang w:val="fi-FI"/>
        </w:rPr>
        <w:t>rmistaa kuljettajien osaaminen.</w:t>
      </w:r>
    </w:p>
    <w:p w:rsid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Myös taksien valvontaan on osoitettava</w:t>
      </w:r>
      <w:r>
        <w:rPr>
          <w:color w:val="auto"/>
          <w:szCs w:val="22"/>
          <w:lang w:val="fi-FI"/>
        </w:rPr>
        <w:t xml:space="preserve"> riittävät resurssit ja keinot.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erityisryhmien kuljettajakoulutuksen ja yrittäjäkoulutuksen koulutusorganisaation hyväksymistä, velvollisuuksia ja valvontaa koskevasta ehdotuksesta (liikennepalvelulain 35 a §, 35 b §, 36 a §, 36 b §, 193 a §) ja sen perusteluista: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VANE katsoo, että erityisryhmien kuljetuskokonaisuuden suunnit</w:t>
      </w:r>
      <w:r>
        <w:rPr>
          <w:color w:val="auto"/>
          <w:szCs w:val="22"/>
          <w:lang w:val="fi-FI"/>
        </w:rPr>
        <w:t xml:space="preserve">teluun tulee </w:t>
      </w:r>
      <w:proofErr w:type="spellStart"/>
      <w:r>
        <w:rPr>
          <w:color w:val="auto"/>
          <w:szCs w:val="22"/>
          <w:lang w:val="fi-FI"/>
        </w:rPr>
        <w:t>osallistaa</w:t>
      </w:r>
      <w:proofErr w:type="spellEnd"/>
      <w:r>
        <w:rPr>
          <w:color w:val="auto"/>
          <w:szCs w:val="22"/>
          <w:lang w:val="fi-FI"/>
        </w:rPr>
        <w:t xml:space="preserve"> vammais</w:t>
      </w:r>
      <w:r w:rsidRPr="00A96124">
        <w:rPr>
          <w:color w:val="auto"/>
          <w:szCs w:val="22"/>
          <w:lang w:val="fi-FI"/>
        </w:rPr>
        <w:t>järjestöt sekä paikalliset ja alueelliset vammai</w:t>
      </w:r>
      <w:r>
        <w:rPr>
          <w:color w:val="auto"/>
          <w:szCs w:val="22"/>
          <w:lang w:val="fi-FI"/>
        </w:rPr>
        <w:t xml:space="preserve">sneuvostot. 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 xml:space="preserve">Huomionne taksinkuljettajan ajoluvan myöntämiseen vaikuttavien sakkorekisteristä ilmenevien tekojen karenssiajan muutosta koskevasta ehdotuksesta (liikennepalvelulain 25 § 3 mom.) ja sen perusteluista: </w:t>
      </w:r>
    </w:p>
    <w:p w:rsid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-  </w:t>
      </w:r>
    </w:p>
    <w:p w:rsid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taksikuljettajan ajoluvan väliaikaista todistusta koske</w:t>
      </w:r>
      <w:r w:rsidRPr="00A96124">
        <w:rPr>
          <w:i/>
          <w:color w:val="auto"/>
          <w:szCs w:val="22"/>
          <w:lang w:val="fi-FI"/>
        </w:rPr>
        <w:t>vasta ehdotuksesta (liikennepal</w:t>
      </w:r>
      <w:r w:rsidRPr="00A96124">
        <w:rPr>
          <w:i/>
          <w:color w:val="auto"/>
          <w:szCs w:val="22"/>
          <w:lang w:val="fi-FI"/>
        </w:rPr>
        <w:t>velulain 25 § 5 mom.) ja sen perusteluista:</w:t>
      </w:r>
    </w:p>
    <w:p w:rsid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- 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lastRenderedPageBreak/>
        <w:t xml:space="preserve">Huomionne taksinkuljettajan ajoluvan uusimisen ajankohtaa </w:t>
      </w:r>
      <w:r>
        <w:rPr>
          <w:i/>
          <w:color w:val="auto"/>
          <w:szCs w:val="22"/>
          <w:lang w:val="fi-FI"/>
        </w:rPr>
        <w:t>koskevasta ehdotuksesta (liiken</w:t>
      </w:r>
      <w:r w:rsidRPr="00A96124">
        <w:rPr>
          <w:i/>
          <w:color w:val="auto"/>
          <w:szCs w:val="22"/>
          <w:lang w:val="fi-FI"/>
        </w:rPr>
        <w:t>nepalvelulain 26 § 2 mom.) ja sen perusteluista:</w:t>
      </w:r>
    </w:p>
    <w:p w:rsid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-  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taksinkuljettajan kokeen sisältöä ja Liikenne- ja viestin</w:t>
      </w:r>
      <w:r>
        <w:rPr>
          <w:i/>
          <w:color w:val="auto"/>
          <w:szCs w:val="22"/>
          <w:lang w:val="fi-FI"/>
        </w:rPr>
        <w:t>täviraston roolia kokeen järjes</w:t>
      </w:r>
      <w:r w:rsidRPr="00A96124">
        <w:rPr>
          <w:i/>
          <w:color w:val="auto"/>
          <w:szCs w:val="22"/>
          <w:lang w:val="fi-FI"/>
        </w:rPr>
        <w:t>täjänä koskevasta ehdotuksesta (liikennepalvelulain 25 a §) ja sen perusteluista: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VANE katsoo, että kokeessa on välttämätöntä pystyä riittävällä tavalla varmistamaan, että kuljet-</w:t>
      </w:r>
      <w:proofErr w:type="spellStart"/>
      <w:r w:rsidRPr="00A96124">
        <w:rPr>
          <w:color w:val="auto"/>
          <w:szCs w:val="22"/>
          <w:lang w:val="fi-FI"/>
        </w:rPr>
        <w:t>tajalla</w:t>
      </w:r>
      <w:proofErr w:type="spellEnd"/>
      <w:r w:rsidRPr="00A96124">
        <w:rPr>
          <w:color w:val="auto"/>
          <w:szCs w:val="22"/>
          <w:lang w:val="fi-FI"/>
        </w:rPr>
        <w:t xml:space="preserve"> on valmiudet huolehtia vammaisen henkilön, kuten apuvälinettä käyttävän, turvallisuudesta ja erityistarpeiden huomioimisesta.  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taksinkuljettajan kokeen koesuorituksen hylkäämistä ja osallistumiskieltoa koskevasta ehdotuksesta (liikennepalvelulain 246 a §) ja sen perusteluista:</w:t>
      </w:r>
    </w:p>
    <w:p w:rsid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VANE kannattaa ehdotettua.</w:t>
      </w:r>
    </w:p>
    <w:p w:rsidR="00A96124" w:rsidRDefault="00A96124" w:rsidP="00A12F4D">
      <w:pPr>
        <w:spacing w:line="240" w:lineRule="auto"/>
        <w:ind w:left="0"/>
        <w:jc w:val="both"/>
        <w:rPr>
          <w:b/>
          <w:i/>
          <w:color w:val="auto"/>
          <w:szCs w:val="22"/>
          <w:lang w:val="fi-FI"/>
        </w:rPr>
      </w:pPr>
      <w:r>
        <w:rPr>
          <w:b/>
          <w:i/>
          <w:color w:val="auto"/>
          <w:szCs w:val="22"/>
          <w:lang w:val="fi-FI"/>
        </w:rPr>
        <w:t>Taksipalvelujen saatavuus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liikkumispalvelun tarjoajan tietojen toimitusvelvollisuutta koskevasta ehdotuksesta (liikennepalvelula</w:t>
      </w:r>
      <w:r>
        <w:rPr>
          <w:i/>
          <w:color w:val="auto"/>
          <w:szCs w:val="22"/>
          <w:lang w:val="fi-FI"/>
        </w:rPr>
        <w:t>in 179 §) ja sen perusteluista: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Arvioinnin mukaan on viitteitä siitä, että erityisryhmän kokevat saatavuuden huonontuneet ja että saatavuudessa on ongelm</w:t>
      </w:r>
      <w:r>
        <w:rPr>
          <w:color w:val="auto"/>
          <w:szCs w:val="22"/>
          <w:lang w:val="fi-FI"/>
        </w:rPr>
        <w:t>ia etenkin haja-asutusalueilla.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VANE korostaa julkisen sektorin roolia sen takaamisessa, että myös haja-asutusalueilla on riittävä määrä taksipalveluita saatavilla. VANE katsoo, että tietoa saatavu</w:t>
      </w:r>
      <w:r>
        <w:rPr>
          <w:color w:val="auto"/>
          <w:szCs w:val="22"/>
          <w:lang w:val="fi-FI"/>
        </w:rPr>
        <w:t>udesta tulisi olla kattavammin.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 xml:space="preserve">Ennen liikennepalvelulakia voimassa olleessa taksiliikennelaissa </w:t>
      </w:r>
      <w:r>
        <w:rPr>
          <w:color w:val="auto"/>
          <w:szCs w:val="22"/>
          <w:lang w:val="fi-FI"/>
        </w:rPr>
        <w:t>(217/2007) oli saatavuuteen vai</w:t>
      </w:r>
      <w:r w:rsidRPr="00A96124">
        <w:rPr>
          <w:color w:val="auto"/>
          <w:szCs w:val="22"/>
          <w:lang w:val="fi-FI"/>
        </w:rPr>
        <w:t>kuttavia säännöksiä, joiden palauttamista ainakin osittain olisi syytä har</w:t>
      </w:r>
      <w:r>
        <w:rPr>
          <w:color w:val="auto"/>
          <w:szCs w:val="22"/>
          <w:lang w:val="fi-FI"/>
        </w:rPr>
        <w:t xml:space="preserve">kita ongelman korjaamiseksi.  </w:t>
      </w:r>
    </w:p>
    <w:p w:rsid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Nyt on esitetty korjauksia, jotka auttavat kartoittamaan saatavuuden haasteita, mutta tarvittaisiin vielä säädökset, joilla voidaan puuttua havaittuihin ongelmiin saatavuudessa.</w:t>
      </w:r>
    </w:p>
    <w:p w:rsidR="00A96124" w:rsidRDefault="00A96124" w:rsidP="00A96124">
      <w:pPr>
        <w:spacing w:line="240" w:lineRule="auto"/>
        <w:ind w:left="0"/>
        <w:jc w:val="both"/>
        <w:rPr>
          <w:b/>
          <w:i/>
          <w:color w:val="auto"/>
          <w:szCs w:val="22"/>
          <w:lang w:val="fi-FI"/>
        </w:rPr>
      </w:pPr>
      <w:r>
        <w:rPr>
          <w:b/>
          <w:i/>
          <w:color w:val="auto"/>
          <w:szCs w:val="22"/>
          <w:lang w:val="fi-FI"/>
        </w:rPr>
        <w:t>Harmaan talouden torjunta taksialalla</w:t>
      </w:r>
    </w:p>
    <w:p w:rsidR="00A96124" w:rsidRPr="00A96124" w:rsidRDefault="00A96124" w:rsidP="00A96124">
      <w:pPr>
        <w:spacing w:line="240" w:lineRule="auto"/>
        <w:ind w:left="0"/>
        <w:jc w:val="both"/>
        <w:rPr>
          <w:b/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taksikyydeistä kerättäviä ja tallennettavia vähimmäistietoja koskevasta ehdotuksesta (liikennepalvelulain 15 a §) ja sen perusteluista: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VANE katsoo, että on hyvä parantaa taksikyydeistä kerättävää tietoa tilanteen seuraamiseksi ja mu</w:t>
      </w:r>
      <w:r w:rsidRPr="00A96124">
        <w:rPr>
          <w:color w:val="auto"/>
          <w:szCs w:val="22"/>
          <w:lang w:val="fi-FI"/>
        </w:rPr>
        <w:t>utostarpeiden kartoittamiseksi.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taksamittareiden sekä muiden laitteiden ja järjestelm</w:t>
      </w:r>
      <w:r w:rsidRPr="00A96124">
        <w:rPr>
          <w:i/>
          <w:color w:val="auto"/>
          <w:szCs w:val="22"/>
          <w:lang w:val="fi-FI"/>
        </w:rPr>
        <w:t>ien käyttämistä koskevasta ehdo</w:t>
      </w:r>
      <w:r w:rsidRPr="00A96124">
        <w:rPr>
          <w:i/>
          <w:color w:val="auto"/>
          <w:szCs w:val="22"/>
          <w:lang w:val="fi-FI"/>
        </w:rPr>
        <w:t>tuksesta (ajoneuvolain 25 § 2 mom. ja 27 a § 2 ja 4 mom.) ja sen perusteluista:</w:t>
      </w:r>
    </w:p>
    <w:p w:rsid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-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lastRenderedPageBreak/>
        <w:t>Huomionne ehdotuksesta koskien yritys- ja yhteisötunnuksen aset</w:t>
      </w:r>
      <w:r>
        <w:rPr>
          <w:i/>
          <w:color w:val="auto"/>
          <w:szCs w:val="22"/>
          <w:lang w:val="fi-FI"/>
        </w:rPr>
        <w:t>tamista taksiliikenneluvan myön</w:t>
      </w:r>
      <w:r w:rsidRPr="00A96124">
        <w:rPr>
          <w:i/>
          <w:color w:val="auto"/>
          <w:szCs w:val="22"/>
          <w:lang w:val="fi-FI"/>
        </w:rPr>
        <w:t>tämisen edellytykseksi (liikennepalvelulain 6 § 1 mom. 9 kohta) ja sen perusteluista:</w:t>
      </w:r>
    </w:p>
    <w:p w:rsid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-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taksiliikennelupa-asiakirjan ajoneuvossa mukana pitämistä koskevasta ehdotuksesta ja siihen liittyvästä taksinkuljettajan vastuuta koskevasta ehdotuksesta (liikennepalvelulain 151 § 1 mom. 8 kohta ja 2 mom. 1 kohta, 268 § 1 mom. 2 kohta) sekä niiden perusteluista: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- 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taksinkuljettajan vastuuta koskevasta ehdotuksesta liittyen ajoneuvossa matkustajan nähtävillä pidettäviin tietoihin (liikennepalvelulain 151 § 2 mom. 2 kohta, 268 § 1 mom. 2 kohta) ja sen perusteluista: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VANE kannattaa sitä, että entistä selvemmin on matkustajan saatavilla tietoa. Tieto tulee olla saa-tavilla tarvittaessa myös suullisesti.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taksivalaisimen käyttövelvollisuutta ja siihen liitty</w:t>
      </w:r>
      <w:r>
        <w:rPr>
          <w:i/>
          <w:color w:val="auto"/>
          <w:szCs w:val="22"/>
          <w:lang w:val="fi-FI"/>
        </w:rPr>
        <w:t>viä poikkeuksia koskevasta ehdo</w:t>
      </w:r>
      <w:r w:rsidRPr="00A96124">
        <w:rPr>
          <w:i/>
          <w:color w:val="auto"/>
          <w:szCs w:val="22"/>
          <w:lang w:val="fi-FI"/>
        </w:rPr>
        <w:t>tuksesta (tieliikennelain 155 §) ja sen perusteluista: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 xml:space="preserve">VANE kannattaa ehdotettua.  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yrittäjäkoulutusta ja yrittäjäkoetta koskevasta ehdotuksesta (liikennepalvelulain 6 § 1 mom. 10 kohta ja 2 mom. 8 kohta, 6 a §) ja sen perusteluista:</w:t>
      </w:r>
    </w:p>
    <w:p w:rsid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 xml:space="preserve">VANE pitää tärkeänä, että pakolliseen koulutukseen sisällytetään </w:t>
      </w:r>
      <w:r>
        <w:rPr>
          <w:color w:val="auto"/>
          <w:szCs w:val="22"/>
          <w:lang w:val="fi-FI"/>
        </w:rPr>
        <w:t>osio myös erityisryhmien turval</w:t>
      </w:r>
      <w:r w:rsidRPr="00A96124">
        <w:rPr>
          <w:color w:val="auto"/>
          <w:szCs w:val="22"/>
          <w:lang w:val="fi-FI"/>
        </w:rPr>
        <w:t>lisuuden takaamisesta ja e</w:t>
      </w:r>
      <w:r>
        <w:rPr>
          <w:color w:val="auto"/>
          <w:szCs w:val="22"/>
          <w:lang w:val="fi-FI"/>
        </w:rPr>
        <w:t>rityistarpeiden huomioinnista.</w:t>
      </w:r>
    </w:p>
    <w:p w:rsidR="00A96124" w:rsidRDefault="00A96124" w:rsidP="00A96124">
      <w:pPr>
        <w:spacing w:line="240" w:lineRule="auto"/>
        <w:ind w:left="0"/>
        <w:jc w:val="both"/>
        <w:rPr>
          <w:b/>
          <w:i/>
          <w:color w:val="auto"/>
          <w:szCs w:val="22"/>
          <w:lang w:val="fi-FI"/>
        </w:rPr>
      </w:pPr>
      <w:r>
        <w:rPr>
          <w:b/>
          <w:i/>
          <w:color w:val="auto"/>
          <w:szCs w:val="22"/>
          <w:lang w:val="fi-FI"/>
        </w:rPr>
        <w:t>Taksipalveluiden hinnoittelu</w:t>
      </w:r>
    </w:p>
    <w:p w:rsidR="00A96124" w:rsidRPr="00A96124" w:rsidRDefault="00A96124" w:rsidP="00A96124">
      <w:pPr>
        <w:spacing w:line="240" w:lineRule="auto"/>
        <w:ind w:left="0"/>
        <w:jc w:val="both"/>
        <w:rPr>
          <w:b/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taksipalvelujen hinnoittelurakennetta koskevasta ehdotuksesta (liikennepalvelulain 152 § 2 mom.) ja sen perusteluista:</w:t>
      </w:r>
    </w:p>
    <w:p w:rsidR="00A96124" w:rsidRP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VANE tote</w:t>
      </w:r>
      <w:r w:rsidRPr="00A96124">
        <w:rPr>
          <w:color w:val="auto"/>
          <w:szCs w:val="22"/>
          <w:lang w:val="fi-FI"/>
        </w:rPr>
        <w:t>aa, että taksipalvelujen hinnat ovat nousseet uude</w:t>
      </w:r>
      <w:r>
        <w:rPr>
          <w:color w:val="auto"/>
          <w:szCs w:val="22"/>
          <w:lang w:val="fi-FI"/>
        </w:rPr>
        <w:t>n lain voimaantulon myötä. Enim</w:t>
      </w:r>
      <w:r w:rsidRPr="00A96124">
        <w:rPr>
          <w:color w:val="auto"/>
          <w:szCs w:val="22"/>
          <w:lang w:val="fi-FI"/>
        </w:rPr>
        <w:t>mäishintojen määrittely olisi tarkoituksenmukaista.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esimerkkimatkan hinnan ilmoittamista ja hinnasta sopimista koskevasta ehdotuksesta (liikennepalvelulain 152 § 3 ja 4 mom.) ja sen perusteluista:</w:t>
      </w:r>
    </w:p>
    <w:p w:rsid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>VANE kannattaa sitä, hinnoittelun on nykyistä paremmin oltava matkustajan tiedossa jo ennen matkaa. On tärkeää, että tiedon saa tarvittaessa sekä suullisesti että ki</w:t>
      </w:r>
      <w:r>
        <w:rPr>
          <w:color w:val="auto"/>
          <w:szCs w:val="22"/>
          <w:lang w:val="fi-FI"/>
        </w:rPr>
        <w:t>rjallisesti ja selkeästi esitettynä.</w:t>
      </w:r>
    </w:p>
    <w:p w:rsidR="00A96124" w:rsidRPr="00A96124" w:rsidRDefault="00A96124" w:rsidP="00A9612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A96124">
        <w:rPr>
          <w:i/>
          <w:color w:val="auto"/>
          <w:szCs w:val="22"/>
          <w:lang w:val="fi-FI"/>
        </w:rPr>
        <w:t>Huomionne erityisryhmille suunnattujen lisäpalvelujen enimmäishintaa koskevasta ehdotuksesta (liikennepalvelulain 152 § 5 mom.) ja sen perusteluista:</w:t>
      </w:r>
    </w:p>
    <w:p w:rsidR="00A96124" w:rsidRDefault="00A96124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96124">
        <w:rPr>
          <w:color w:val="auto"/>
          <w:szCs w:val="22"/>
          <w:lang w:val="fi-FI"/>
        </w:rPr>
        <w:t xml:space="preserve">Esityksessä enimmäishinnan voi asettaa, mikäli hintojen kehitys osoittaa, etteivät lisäpalvelusta markkinoilla perittävät hinnat ole kohtuullisia. VANE toteaa, että </w:t>
      </w:r>
      <w:r w:rsidRPr="00A96124">
        <w:rPr>
          <w:color w:val="auto"/>
          <w:szCs w:val="22"/>
          <w:lang w:val="fi-FI"/>
        </w:rPr>
        <w:lastRenderedPageBreak/>
        <w:t>enimmäishintojen asettaminen joka tapauksessa olisi tarkoituksenmukaista ja selkeyttäisi tilannetta.</w:t>
      </w:r>
    </w:p>
    <w:p w:rsidR="00352634" w:rsidRDefault="00352634" w:rsidP="00352634">
      <w:pPr>
        <w:spacing w:line="240" w:lineRule="auto"/>
        <w:ind w:left="0"/>
        <w:jc w:val="both"/>
        <w:rPr>
          <w:b/>
          <w:i/>
          <w:color w:val="auto"/>
          <w:szCs w:val="22"/>
          <w:lang w:val="fi-FI"/>
        </w:rPr>
      </w:pPr>
      <w:r>
        <w:rPr>
          <w:b/>
          <w:i/>
          <w:color w:val="auto"/>
          <w:szCs w:val="22"/>
          <w:lang w:val="fi-FI"/>
        </w:rPr>
        <w:t>Vaikutusten arviointi</w:t>
      </w:r>
    </w:p>
    <w:p w:rsidR="00352634" w:rsidRPr="00352634" w:rsidRDefault="00352634" w:rsidP="00352634">
      <w:pPr>
        <w:spacing w:line="240" w:lineRule="auto"/>
        <w:ind w:left="0"/>
        <w:jc w:val="both"/>
        <w:rPr>
          <w:b/>
          <w:i/>
          <w:color w:val="auto"/>
          <w:szCs w:val="22"/>
          <w:lang w:val="fi-FI"/>
        </w:rPr>
      </w:pPr>
      <w:r w:rsidRPr="00352634">
        <w:rPr>
          <w:i/>
          <w:color w:val="auto"/>
          <w:szCs w:val="22"/>
          <w:lang w:val="fi-FI"/>
        </w:rPr>
        <w:t>Huomionne esityksen vaikutusten arviointia koskevasta luvusta 4.2:</w:t>
      </w:r>
    </w:p>
    <w:p w:rsidR="00A96124" w:rsidRDefault="00352634" w:rsidP="0035263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352634">
        <w:rPr>
          <w:color w:val="auto"/>
          <w:szCs w:val="22"/>
          <w:lang w:val="fi-FI"/>
        </w:rPr>
        <w:t>VANE katsoo, että kaikkien esitettyjen muutosten vaikutuksia</w:t>
      </w:r>
      <w:r>
        <w:rPr>
          <w:color w:val="auto"/>
          <w:szCs w:val="22"/>
          <w:lang w:val="fi-FI"/>
        </w:rPr>
        <w:t xml:space="preserve"> erityisryhmien asemaan tai vam</w:t>
      </w:r>
      <w:r w:rsidRPr="00352634">
        <w:rPr>
          <w:color w:val="auto"/>
          <w:szCs w:val="22"/>
          <w:lang w:val="fi-FI"/>
        </w:rPr>
        <w:t>maisten ihmisten asemaan ei ole arvioitu riittävällä tavalla. Tämä</w:t>
      </w:r>
      <w:r>
        <w:rPr>
          <w:color w:val="auto"/>
          <w:szCs w:val="22"/>
          <w:lang w:val="fi-FI"/>
        </w:rPr>
        <w:t xml:space="preserve"> olisi tarpeen, koska yksi lain</w:t>
      </w:r>
      <w:r w:rsidRPr="00352634">
        <w:rPr>
          <w:color w:val="auto"/>
          <w:szCs w:val="22"/>
          <w:lang w:val="fi-FI"/>
        </w:rPr>
        <w:t>muutoksen tavoite on erityisryhmien kokeman turvallisuuden parantaminen.</w:t>
      </w:r>
    </w:p>
    <w:p w:rsidR="00352634" w:rsidRPr="00352634" w:rsidRDefault="00352634" w:rsidP="00352634">
      <w:pPr>
        <w:spacing w:line="240" w:lineRule="auto"/>
        <w:ind w:left="0"/>
        <w:jc w:val="both"/>
        <w:rPr>
          <w:b/>
          <w:i/>
          <w:color w:val="auto"/>
          <w:szCs w:val="22"/>
          <w:lang w:val="fi-FI"/>
        </w:rPr>
      </w:pPr>
      <w:r w:rsidRPr="00352634">
        <w:rPr>
          <w:b/>
          <w:i/>
          <w:color w:val="auto"/>
          <w:szCs w:val="22"/>
          <w:lang w:val="fi-FI"/>
        </w:rPr>
        <w:t>Voim</w:t>
      </w:r>
      <w:r w:rsidRPr="00352634">
        <w:rPr>
          <w:b/>
          <w:i/>
          <w:color w:val="auto"/>
          <w:szCs w:val="22"/>
          <w:lang w:val="fi-FI"/>
        </w:rPr>
        <w:t xml:space="preserve">aantulo ja siirtymäsäännökset  </w:t>
      </w:r>
    </w:p>
    <w:p w:rsidR="00352634" w:rsidRPr="00352634" w:rsidRDefault="00352634" w:rsidP="0035263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352634">
        <w:rPr>
          <w:i/>
          <w:color w:val="auto"/>
          <w:szCs w:val="22"/>
          <w:lang w:val="fi-FI"/>
        </w:rPr>
        <w:tab/>
        <w:t xml:space="preserve">- </w:t>
      </w:r>
    </w:p>
    <w:p w:rsidR="00352634" w:rsidRPr="00352634" w:rsidRDefault="00352634" w:rsidP="0035263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352634">
        <w:rPr>
          <w:i/>
          <w:color w:val="auto"/>
          <w:szCs w:val="22"/>
          <w:lang w:val="fi-FI"/>
        </w:rPr>
        <w:t>Huomionne esityksen voimaantuloa ja siirtymäsäännöksiä koskevasta luvusta 9:</w:t>
      </w:r>
    </w:p>
    <w:p w:rsidR="00352634" w:rsidRPr="00352634" w:rsidRDefault="00352634" w:rsidP="0035263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352634">
        <w:rPr>
          <w:color w:val="auto"/>
          <w:szCs w:val="22"/>
          <w:lang w:val="fi-FI"/>
        </w:rPr>
        <w:t xml:space="preserve">-  </w:t>
      </w:r>
    </w:p>
    <w:p w:rsidR="00A96124" w:rsidRPr="00352634" w:rsidRDefault="00352634" w:rsidP="00352634">
      <w:pPr>
        <w:spacing w:line="240" w:lineRule="auto"/>
        <w:ind w:left="0"/>
        <w:jc w:val="both"/>
        <w:rPr>
          <w:b/>
          <w:i/>
          <w:color w:val="auto"/>
          <w:szCs w:val="22"/>
          <w:lang w:val="fi-FI"/>
        </w:rPr>
      </w:pPr>
      <w:r w:rsidRPr="00352634">
        <w:rPr>
          <w:b/>
          <w:i/>
          <w:color w:val="auto"/>
          <w:szCs w:val="22"/>
          <w:lang w:val="fi-FI"/>
        </w:rPr>
        <w:t xml:space="preserve"> Muita huomioita esitysluonnoksesta  </w:t>
      </w:r>
    </w:p>
    <w:p w:rsidR="00352634" w:rsidRDefault="00352634" w:rsidP="0035263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352634">
        <w:rPr>
          <w:color w:val="auto"/>
          <w:szCs w:val="22"/>
          <w:lang w:val="fi-FI"/>
        </w:rPr>
        <w:t>VANE kiittää mahdollisuudesta lausua asiasta. Vammaisten he</w:t>
      </w:r>
      <w:r>
        <w:rPr>
          <w:color w:val="auto"/>
          <w:szCs w:val="22"/>
          <w:lang w:val="fi-FI"/>
        </w:rPr>
        <w:t>nkilöiden oikeuksien neuvottelu</w:t>
      </w:r>
      <w:r w:rsidRPr="00352634">
        <w:rPr>
          <w:color w:val="auto"/>
          <w:szCs w:val="22"/>
          <w:lang w:val="fi-FI"/>
        </w:rPr>
        <w:t>kunta VANE kiittää mahdollisuudesta lausua asiasta. VANE on YK:n vammaisten henkilöiden oikeuksien yleissopimuksen (</w:t>
      </w:r>
      <w:proofErr w:type="spellStart"/>
      <w:r w:rsidRPr="00352634">
        <w:rPr>
          <w:color w:val="auto"/>
          <w:szCs w:val="22"/>
          <w:lang w:val="fi-FI"/>
        </w:rPr>
        <w:t>SopS</w:t>
      </w:r>
      <w:proofErr w:type="spellEnd"/>
      <w:r w:rsidRPr="00352634">
        <w:rPr>
          <w:color w:val="auto"/>
          <w:szCs w:val="22"/>
          <w:lang w:val="fi-FI"/>
        </w:rPr>
        <w:t xml:space="preserve"> 27/2016; vammaisyleissopi</w:t>
      </w:r>
      <w:r>
        <w:rPr>
          <w:color w:val="auto"/>
          <w:szCs w:val="22"/>
          <w:lang w:val="fi-FI"/>
        </w:rPr>
        <w:t>mus) kansallinen koordinaatiome</w:t>
      </w:r>
      <w:r w:rsidRPr="00352634">
        <w:rPr>
          <w:color w:val="auto"/>
          <w:szCs w:val="22"/>
          <w:lang w:val="fi-FI"/>
        </w:rPr>
        <w:t>kanismi. VANE ottaa lausunnossaan kantaa asiaan vamma</w:t>
      </w:r>
      <w:r>
        <w:rPr>
          <w:color w:val="auto"/>
          <w:szCs w:val="22"/>
          <w:lang w:val="fi-FI"/>
        </w:rPr>
        <w:t>isyleissopimuksen näkökulmasta.</w:t>
      </w:r>
    </w:p>
    <w:p w:rsidR="00352634" w:rsidRPr="00352634" w:rsidRDefault="00352634" w:rsidP="0035263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352634">
        <w:rPr>
          <w:i/>
          <w:color w:val="auto"/>
          <w:szCs w:val="22"/>
          <w:lang w:val="fi-FI"/>
        </w:rPr>
        <w:t>YK:n vammaisten henkilöiden oikeuksia koskeva yleissopimus ja sen velvoitteet</w:t>
      </w:r>
    </w:p>
    <w:p w:rsidR="00352634" w:rsidRPr="00352634" w:rsidRDefault="00352634" w:rsidP="0035263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352634">
        <w:rPr>
          <w:color w:val="auto"/>
          <w:szCs w:val="22"/>
          <w:lang w:val="fi-FI"/>
        </w:rPr>
        <w:t>Vammaisten henkilöiden oikeuksien neuvottelukunta VANE korostaa vammaisten henkilöiden oikeutta vapaaseen liikkumiseen. Suomen ratifioiman ja laintasoisena voimassa olevan YK:n vammaisten henkilöiden oikeuksia koskevan yleissopimuksen artik</w:t>
      </w:r>
      <w:r>
        <w:rPr>
          <w:color w:val="auto"/>
          <w:szCs w:val="22"/>
          <w:lang w:val="fi-FI"/>
        </w:rPr>
        <w:t>la 20 käsittelee henkilökohtais</w:t>
      </w:r>
      <w:r w:rsidRPr="00352634">
        <w:rPr>
          <w:color w:val="auto"/>
          <w:szCs w:val="22"/>
          <w:lang w:val="fi-FI"/>
        </w:rPr>
        <w:t>ta liikkumista. Se velvoittaa sopimuspuolten toteuttamaan teho</w:t>
      </w:r>
      <w:r>
        <w:rPr>
          <w:color w:val="auto"/>
          <w:szCs w:val="22"/>
          <w:lang w:val="fi-FI"/>
        </w:rPr>
        <w:t>kkaat toimet varmistaakseen vam</w:t>
      </w:r>
      <w:r w:rsidRPr="00352634">
        <w:rPr>
          <w:color w:val="auto"/>
          <w:szCs w:val="22"/>
          <w:lang w:val="fi-FI"/>
        </w:rPr>
        <w:t>maisille henkilöille mahdollisimman itsenäisen henkilökohtais</w:t>
      </w:r>
      <w:r>
        <w:rPr>
          <w:color w:val="auto"/>
          <w:szCs w:val="22"/>
          <w:lang w:val="fi-FI"/>
        </w:rPr>
        <w:t>en liikkumisen, muun muassa hel</w:t>
      </w:r>
      <w:r w:rsidRPr="00352634">
        <w:rPr>
          <w:color w:val="auto"/>
          <w:szCs w:val="22"/>
          <w:lang w:val="fi-FI"/>
        </w:rPr>
        <w:t>pottamalla liikkumista sillä tavalla kuin ja silloin kun he haluavat sekä kohtuulliseen hintaan.</w:t>
      </w:r>
    </w:p>
    <w:p w:rsidR="00352634" w:rsidRPr="00352634" w:rsidRDefault="00352634" w:rsidP="0035263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352634">
        <w:rPr>
          <w:color w:val="auto"/>
          <w:szCs w:val="22"/>
          <w:lang w:val="fi-FI"/>
        </w:rPr>
        <w:t>Yleissopimukseen on kirjattu esteettömyys ja saavutettavuus ed</w:t>
      </w:r>
      <w:r>
        <w:rPr>
          <w:color w:val="auto"/>
          <w:szCs w:val="22"/>
          <w:lang w:val="fi-FI"/>
        </w:rPr>
        <w:t>ellytyksenä vammaisten henkilöi</w:t>
      </w:r>
      <w:r w:rsidRPr="00352634">
        <w:rPr>
          <w:color w:val="auto"/>
          <w:szCs w:val="22"/>
          <w:lang w:val="fi-FI"/>
        </w:rPr>
        <w:t>den itsenäiselle elämälle ja täysimääräiselle osallistumiselle kaik</w:t>
      </w:r>
      <w:r>
        <w:rPr>
          <w:color w:val="auto"/>
          <w:szCs w:val="22"/>
          <w:lang w:val="fi-FI"/>
        </w:rPr>
        <w:t>illa elämänaloilla. Sopimus vel</w:t>
      </w:r>
      <w:r w:rsidRPr="00352634">
        <w:rPr>
          <w:color w:val="auto"/>
          <w:szCs w:val="22"/>
          <w:lang w:val="fi-FI"/>
        </w:rPr>
        <w:t>voittaa sopimuspuolet toteuttamaan asianmukaiset toimet varmistaakseen vammaisille henkilöille muiden kanssa yhdenvertaisen pääsyn fyysiseen ympäristöön, kulje</w:t>
      </w:r>
      <w:r>
        <w:rPr>
          <w:color w:val="auto"/>
          <w:szCs w:val="22"/>
          <w:lang w:val="fi-FI"/>
        </w:rPr>
        <w:t>tukseen, tiedottamiseen ja vies</w:t>
      </w:r>
      <w:r w:rsidRPr="00352634">
        <w:rPr>
          <w:color w:val="auto"/>
          <w:szCs w:val="22"/>
          <w:lang w:val="fi-FI"/>
        </w:rPr>
        <w:t>tintään, muun muassa tieto- ja viestintäteknologiaan ja -järjestelmi</w:t>
      </w:r>
      <w:r>
        <w:rPr>
          <w:color w:val="auto"/>
          <w:szCs w:val="22"/>
          <w:lang w:val="fi-FI"/>
        </w:rPr>
        <w:t>in, sekä muihin yleisöille avoi</w:t>
      </w:r>
      <w:r w:rsidRPr="00352634">
        <w:rPr>
          <w:color w:val="auto"/>
          <w:szCs w:val="22"/>
          <w:lang w:val="fi-FI"/>
        </w:rPr>
        <w:t>miin ja tarjottaviin järjestelyihin ja palveluihin sekä kaupunki- että maaseutualueilla.</w:t>
      </w:r>
    </w:p>
    <w:p w:rsidR="00352634" w:rsidRDefault="00352634" w:rsidP="0035263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352634">
        <w:rPr>
          <w:color w:val="auto"/>
          <w:szCs w:val="22"/>
          <w:lang w:val="fi-FI"/>
        </w:rPr>
        <w:t>Yleissopimuksen artikla 21 velvoittaa sopimuspuolet antamaan suur</w:t>
      </w:r>
      <w:r>
        <w:rPr>
          <w:color w:val="auto"/>
          <w:szCs w:val="22"/>
          <w:lang w:val="fi-FI"/>
        </w:rPr>
        <w:t>elle yleisölle tarkoitettua tie</w:t>
      </w:r>
      <w:r w:rsidRPr="00352634">
        <w:rPr>
          <w:color w:val="auto"/>
          <w:szCs w:val="22"/>
          <w:lang w:val="fi-FI"/>
        </w:rPr>
        <w:t>toa vammaisille henkilöille oikea-aikaisesti ja ilman lisäkuluja sa</w:t>
      </w:r>
      <w:r>
        <w:rPr>
          <w:color w:val="auto"/>
          <w:szCs w:val="22"/>
          <w:lang w:val="fi-FI"/>
        </w:rPr>
        <w:t>avutettavassa muodossa ja saavu</w:t>
      </w:r>
      <w:r w:rsidRPr="00352634">
        <w:rPr>
          <w:color w:val="auto"/>
          <w:szCs w:val="22"/>
          <w:lang w:val="fi-FI"/>
        </w:rPr>
        <w:t>tettavaa teknologiaa käyttäen.</w:t>
      </w:r>
    </w:p>
    <w:p w:rsidR="00352634" w:rsidRPr="00352634" w:rsidRDefault="00352634" w:rsidP="0035263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352634">
        <w:rPr>
          <w:color w:val="auto"/>
          <w:szCs w:val="22"/>
          <w:lang w:val="fi-FI"/>
        </w:rPr>
        <w:lastRenderedPageBreak/>
        <w:t>VANE korostaa, että nämä velvoitteet on huomioitava läpileikkaavasti myös liikennepalvelulaissa. Esityksen kannalta keskeistä on velvollisuus tarjota mahdollisuus esteettömään ja mahdollisimman itsenäiseen liikkumiseen kohtuulliseen hintaan. Esteettömyysvaatimus koskee liikenteessä k</w:t>
      </w:r>
      <w:r>
        <w:rPr>
          <w:color w:val="auto"/>
          <w:szCs w:val="22"/>
          <w:lang w:val="fi-FI"/>
        </w:rPr>
        <w:t>alus</w:t>
      </w:r>
      <w:r w:rsidRPr="00352634">
        <w:rPr>
          <w:color w:val="auto"/>
          <w:szCs w:val="22"/>
          <w:lang w:val="fi-FI"/>
        </w:rPr>
        <w:t>ton lisäksi ympäristöä ja tietoa. Aiheen kannalta oleellista on myös p</w:t>
      </w:r>
      <w:r>
        <w:rPr>
          <w:color w:val="auto"/>
          <w:szCs w:val="22"/>
          <w:lang w:val="fi-FI"/>
        </w:rPr>
        <w:t>alveluiden yhdenvertainen saata</w:t>
      </w:r>
      <w:r w:rsidRPr="00352634">
        <w:rPr>
          <w:color w:val="auto"/>
          <w:szCs w:val="22"/>
          <w:lang w:val="fi-FI"/>
        </w:rPr>
        <w:t>vuus</w:t>
      </w:r>
      <w:r>
        <w:rPr>
          <w:color w:val="auto"/>
          <w:szCs w:val="22"/>
          <w:lang w:val="fi-FI"/>
        </w:rPr>
        <w:t xml:space="preserve"> kaupunki- ja maaseutualueilla.</w:t>
      </w:r>
    </w:p>
    <w:p w:rsidR="00352634" w:rsidRPr="00352634" w:rsidRDefault="00352634" w:rsidP="0035263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352634">
        <w:rPr>
          <w:i/>
          <w:color w:val="auto"/>
          <w:szCs w:val="22"/>
          <w:lang w:val="fi-FI"/>
        </w:rPr>
        <w:t>Keskeiset huomiot</w:t>
      </w:r>
    </w:p>
    <w:p w:rsidR="00352634" w:rsidRPr="00352634" w:rsidRDefault="00352634" w:rsidP="0035263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352634">
        <w:rPr>
          <w:color w:val="auto"/>
          <w:szCs w:val="22"/>
          <w:lang w:val="fi-FI"/>
        </w:rPr>
        <w:t>VANE haluaa korostaa, että taksipalvelujen merkitys vaikeavammaiselle kuljetuspalveluita tar</w:t>
      </w:r>
      <w:r>
        <w:rPr>
          <w:color w:val="auto"/>
          <w:szCs w:val="22"/>
          <w:lang w:val="fi-FI"/>
        </w:rPr>
        <w:t>vit</w:t>
      </w:r>
      <w:r w:rsidRPr="00352634">
        <w:rPr>
          <w:color w:val="auto"/>
          <w:szCs w:val="22"/>
          <w:lang w:val="fi-FI"/>
        </w:rPr>
        <w:t>sevalle henkilölle on täysin eri kuin satunnaisesti taksipalveluita kä</w:t>
      </w:r>
      <w:r>
        <w:rPr>
          <w:color w:val="auto"/>
          <w:szCs w:val="22"/>
          <w:lang w:val="fi-FI"/>
        </w:rPr>
        <w:t>yttävälle henkilöille. Väestöta</w:t>
      </w:r>
      <w:r w:rsidRPr="00352634">
        <w:rPr>
          <w:color w:val="auto"/>
          <w:szCs w:val="22"/>
          <w:lang w:val="fi-FI"/>
        </w:rPr>
        <w:t>son selvitykset eivät kerro riittävästi vammaisten henkilöiden tarpeista.</w:t>
      </w:r>
    </w:p>
    <w:p w:rsidR="00352634" w:rsidRPr="00352634" w:rsidRDefault="00352634" w:rsidP="0035263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352634">
        <w:rPr>
          <w:color w:val="auto"/>
          <w:szCs w:val="22"/>
          <w:lang w:val="fi-FI"/>
        </w:rPr>
        <w:t>VANE katsoo, että YK:n vammaisyleissopimuksen velvoitteiden mukaisesti on tehtävä riittävät toimet sen varmistamiseksi, että vammaisten henkilöiden oikeus lii</w:t>
      </w:r>
      <w:r>
        <w:rPr>
          <w:color w:val="auto"/>
          <w:szCs w:val="22"/>
          <w:lang w:val="fi-FI"/>
        </w:rPr>
        <w:t>kkumiseen toteutuu. Oikeus liik</w:t>
      </w:r>
      <w:r w:rsidRPr="00352634">
        <w:rPr>
          <w:color w:val="auto"/>
          <w:szCs w:val="22"/>
          <w:lang w:val="fi-FI"/>
        </w:rPr>
        <w:t>kumiseen on edellytys myös monien muiden oikeuksien toteutumiselle.</w:t>
      </w:r>
    </w:p>
    <w:p w:rsidR="00352634" w:rsidRPr="00352634" w:rsidRDefault="00352634" w:rsidP="0035263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352634">
        <w:rPr>
          <w:color w:val="auto"/>
          <w:szCs w:val="22"/>
          <w:lang w:val="fi-FI"/>
        </w:rPr>
        <w:t>Taksiliikenteen sääntelyä on tarkasteltava tästä näkökulmasta ja tehtävä</w:t>
      </w:r>
      <w:r>
        <w:rPr>
          <w:color w:val="auto"/>
          <w:szCs w:val="22"/>
          <w:lang w:val="fi-FI"/>
        </w:rPr>
        <w:t xml:space="preserve"> siihen tarvittavat lainta</w:t>
      </w:r>
      <w:r w:rsidRPr="00352634">
        <w:rPr>
          <w:color w:val="auto"/>
          <w:szCs w:val="22"/>
          <w:lang w:val="fi-FI"/>
        </w:rPr>
        <w:t>soiset muutokset. Erityistä huomiota on kiinnitettävä koettuun tu</w:t>
      </w:r>
      <w:r>
        <w:rPr>
          <w:color w:val="auto"/>
          <w:szCs w:val="22"/>
          <w:lang w:val="fi-FI"/>
        </w:rPr>
        <w:t>rvallisuuteen ja sen heikentymi</w:t>
      </w:r>
      <w:r w:rsidRPr="00352634">
        <w:rPr>
          <w:color w:val="auto"/>
          <w:szCs w:val="22"/>
          <w:lang w:val="fi-FI"/>
        </w:rPr>
        <w:t>seen liittyviin laatutekijöihin, kuten kuljettajien riittävän osaamis</w:t>
      </w:r>
      <w:r w:rsidR="003E3B77">
        <w:rPr>
          <w:color w:val="auto"/>
          <w:szCs w:val="22"/>
          <w:lang w:val="fi-FI"/>
        </w:rPr>
        <w:t>en varmistamiseen ja taksipalve</w:t>
      </w:r>
      <w:r w:rsidRPr="00352634">
        <w:rPr>
          <w:color w:val="auto"/>
          <w:szCs w:val="22"/>
          <w:lang w:val="fi-FI"/>
        </w:rPr>
        <w:t>lujen alueelliseen saatavuuteen. VANE katsoo, että edellä mainittujen asioiden turvaaminen tulee olla prioriteetti, vaikka se v</w:t>
      </w:r>
      <w:r w:rsidR="003E3B77">
        <w:rPr>
          <w:color w:val="auto"/>
          <w:szCs w:val="22"/>
          <w:lang w:val="fi-FI"/>
        </w:rPr>
        <w:t>aatisi sääntelyn tiukentamista.</w:t>
      </w:r>
    </w:p>
    <w:p w:rsidR="00A96124" w:rsidRDefault="00352634" w:rsidP="0035263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352634">
        <w:rPr>
          <w:color w:val="auto"/>
          <w:szCs w:val="22"/>
          <w:lang w:val="fi-FI"/>
        </w:rPr>
        <w:t>VANE katsoo, että sääntelyllä on pystyttävä turvaamaan kuljettaj</w:t>
      </w:r>
      <w:r w:rsidR="003E3B77">
        <w:rPr>
          <w:color w:val="auto"/>
          <w:szCs w:val="22"/>
          <w:lang w:val="fi-FI"/>
        </w:rPr>
        <w:t>ien riittävä osaaminen. Erityis</w:t>
      </w:r>
      <w:r w:rsidRPr="00352634">
        <w:rPr>
          <w:color w:val="auto"/>
          <w:szCs w:val="22"/>
          <w:lang w:val="fi-FI"/>
        </w:rPr>
        <w:t>ryhmien osalta korostuu usein tarve paikallistuntemukselle, vuorovaikutustaidoille, kyky avustaa matkustajia ja huomioida erityistarpeet. Keinoja tähän on vaaditt</w:t>
      </w:r>
      <w:r w:rsidR="003E3B77">
        <w:rPr>
          <w:color w:val="auto"/>
          <w:szCs w:val="22"/>
          <w:lang w:val="fi-FI"/>
        </w:rPr>
        <w:t>ava pakollinen koulutus erityis</w:t>
      </w:r>
      <w:r w:rsidRPr="00352634">
        <w:rPr>
          <w:color w:val="auto"/>
          <w:szCs w:val="22"/>
          <w:lang w:val="fi-FI"/>
        </w:rPr>
        <w:t xml:space="preserve">ryhmien turvallisuuden ja erityistarpeiden huomioimisesta ja ajolupaan myöntämiseen edellyttävän kokeen kehittäminen. Myös seurannan ja valvonnan edellytykset ja resurssit on varmistettava.  </w:t>
      </w:r>
    </w:p>
    <w:p w:rsidR="00A96124" w:rsidRPr="003E3B77" w:rsidRDefault="003E3B77" w:rsidP="003E3B77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3E3B77">
        <w:rPr>
          <w:i/>
          <w:color w:val="auto"/>
          <w:szCs w:val="22"/>
          <w:lang w:val="fi-FI"/>
        </w:rPr>
        <w:t>Huomionne muista mahdollisista asioista:</w:t>
      </w:r>
    </w:p>
    <w:p w:rsidR="00A96124" w:rsidRDefault="003E3B77" w:rsidP="00A96124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-</w:t>
      </w:r>
    </w:p>
    <w:p w:rsidR="00A82A70" w:rsidRDefault="00A82A70" w:rsidP="00532CDF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</w:p>
    <w:p w:rsidR="00E13907" w:rsidRDefault="00786D05" w:rsidP="00532CDF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532CDF">
        <w:rPr>
          <w:color w:val="auto"/>
          <w:szCs w:val="22"/>
          <w:lang w:val="fi-FI"/>
        </w:rPr>
        <w:t>Vammaisten henkilöiden oikeuksien neuvottelukunta</w:t>
      </w:r>
    </w:p>
    <w:p w:rsidR="00A82A70" w:rsidRDefault="00A82A70" w:rsidP="00532CDF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</w:p>
    <w:p w:rsidR="00A82A70" w:rsidRDefault="00A82A70" w:rsidP="00532CDF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Riitta Burrell </w:t>
      </w:r>
      <w:r>
        <w:rPr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ab/>
      </w:r>
      <w:r w:rsidR="003E3B77">
        <w:rPr>
          <w:color w:val="auto"/>
          <w:szCs w:val="22"/>
          <w:lang w:val="fi-FI"/>
        </w:rPr>
        <w:t>Tea Hoffrén</w:t>
      </w:r>
    </w:p>
    <w:p w:rsidR="00A82A70" w:rsidRPr="00532CDF" w:rsidRDefault="00A82A70" w:rsidP="00532CDF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puheenjohtaja</w:t>
      </w:r>
      <w:r>
        <w:rPr>
          <w:color w:val="auto"/>
          <w:szCs w:val="22"/>
          <w:lang w:val="fi-FI"/>
        </w:rPr>
        <w:tab/>
      </w:r>
      <w:r w:rsidR="003E3B77">
        <w:rPr>
          <w:color w:val="auto"/>
          <w:szCs w:val="22"/>
          <w:lang w:val="fi-FI"/>
        </w:rPr>
        <w:t>suunnittelija</w:t>
      </w:r>
      <w:bookmarkStart w:id="0" w:name="_GoBack"/>
      <w:bookmarkEnd w:id="0"/>
    </w:p>
    <w:sectPr w:rsidR="00A82A70" w:rsidRPr="00532CDF" w:rsidSect="00C8365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21" w:rsidRDefault="00772521" w:rsidP="006A5311">
      <w:pPr>
        <w:spacing w:after="0" w:line="240" w:lineRule="auto"/>
      </w:pPr>
      <w:r>
        <w:separator/>
      </w:r>
    </w:p>
    <w:p w:rsidR="00772521" w:rsidRDefault="00772521"/>
  </w:endnote>
  <w:endnote w:type="continuationSeparator" w:id="0">
    <w:p w:rsidR="00772521" w:rsidRDefault="00772521" w:rsidP="006A5311">
      <w:pPr>
        <w:spacing w:after="0" w:line="240" w:lineRule="auto"/>
      </w:pPr>
      <w:r>
        <w:continuationSeparator/>
      </w:r>
    </w:p>
    <w:p w:rsidR="00772521" w:rsidRDefault="00772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21" w:rsidRDefault="00772521" w:rsidP="006A5311">
      <w:pPr>
        <w:spacing w:after="0" w:line="240" w:lineRule="auto"/>
      </w:pPr>
      <w:r>
        <w:separator/>
      </w:r>
    </w:p>
    <w:p w:rsidR="00772521" w:rsidRDefault="00772521"/>
  </w:footnote>
  <w:footnote w:type="continuationSeparator" w:id="0">
    <w:p w:rsidR="00772521" w:rsidRDefault="00772521" w:rsidP="006A5311">
      <w:pPr>
        <w:spacing w:after="0" w:line="240" w:lineRule="auto"/>
      </w:pPr>
      <w:r>
        <w:continuationSeparator/>
      </w:r>
    </w:p>
    <w:p w:rsidR="00772521" w:rsidRDefault="00772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B77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3E3B77">
      <w:rPr>
        <w:noProof/>
      </w:rPr>
      <w:t>5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3E3B77">
      <w:rPr>
        <w:noProof/>
      </w:rPr>
      <w:t>5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AB14C8" w:rsidRDefault="003E3B77" w:rsidP="00E13907">
    <w:pPr>
      <w:pStyle w:val="Yltunniste"/>
      <w:tabs>
        <w:tab w:val="clear" w:pos="4819"/>
        <w:tab w:val="clear" w:pos="9638"/>
        <w:tab w:val="left" w:pos="5480"/>
      </w:tabs>
      <w:rPr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 w:rsidR="00A96124">
      <w:rPr>
        <w:lang w:val="fi-FI"/>
      </w:rPr>
      <w:t>3</w:t>
    </w:r>
    <w:r w:rsidR="00E0446A">
      <w:rPr>
        <w:lang w:val="fi-FI"/>
      </w:rPr>
      <w:t>.</w:t>
    </w:r>
    <w:r w:rsidR="00A96124">
      <w:rPr>
        <w:lang w:val="fi-FI"/>
      </w:rPr>
      <w:t>7</w:t>
    </w:r>
    <w:r w:rsidR="009B68F6">
      <w:rPr>
        <w:lang w:val="fi-FI"/>
      </w:rPr>
      <w:t>.</w:t>
    </w:r>
    <w:r w:rsidR="00E0446A">
      <w:rPr>
        <w:lang w:val="fi-FI"/>
      </w:rPr>
      <w:t>2020</w:t>
    </w:r>
  </w:p>
  <w:p w:rsidR="00210D2C" w:rsidRPr="00AB14C8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lang w:val="fi-FI"/>
      </w:rPr>
    </w:pPr>
    <w:r w:rsidRPr="00AB14C8">
      <w:rPr>
        <w:lang w:val="fi-FI"/>
      </w:rPr>
      <w:tab/>
    </w:r>
    <w:r w:rsidR="00052C36">
      <w:rPr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3C8622DD"/>
    <w:multiLevelType w:val="hybridMultilevel"/>
    <w:tmpl w:val="EACC2632"/>
    <w:lvl w:ilvl="0" w:tplc="A2D0867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1250B"/>
    <w:rsid w:val="00052C36"/>
    <w:rsid w:val="00054D27"/>
    <w:rsid w:val="00065071"/>
    <w:rsid w:val="00090438"/>
    <w:rsid w:val="000C7B40"/>
    <w:rsid w:val="000F5BB5"/>
    <w:rsid w:val="001212FF"/>
    <w:rsid w:val="00134657"/>
    <w:rsid w:val="00136334"/>
    <w:rsid w:val="0014734B"/>
    <w:rsid w:val="001665DB"/>
    <w:rsid w:val="001820BA"/>
    <w:rsid w:val="001A1058"/>
    <w:rsid w:val="001A77F8"/>
    <w:rsid w:val="001F03A4"/>
    <w:rsid w:val="001F6720"/>
    <w:rsid w:val="00210D2C"/>
    <w:rsid w:val="0022160B"/>
    <w:rsid w:val="00241C15"/>
    <w:rsid w:val="00246F03"/>
    <w:rsid w:val="00254D16"/>
    <w:rsid w:val="00263ADB"/>
    <w:rsid w:val="00270750"/>
    <w:rsid w:val="00270DA1"/>
    <w:rsid w:val="00290308"/>
    <w:rsid w:val="002C4D23"/>
    <w:rsid w:val="002E47AC"/>
    <w:rsid w:val="00302F54"/>
    <w:rsid w:val="00304DD4"/>
    <w:rsid w:val="00324A82"/>
    <w:rsid w:val="00330927"/>
    <w:rsid w:val="00331719"/>
    <w:rsid w:val="003419B0"/>
    <w:rsid w:val="003421E9"/>
    <w:rsid w:val="00352634"/>
    <w:rsid w:val="00380EB8"/>
    <w:rsid w:val="00387A7A"/>
    <w:rsid w:val="003E3B77"/>
    <w:rsid w:val="003F1760"/>
    <w:rsid w:val="004012E6"/>
    <w:rsid w:val="004028E0"/>
    <w:rsid w:val="00432CCB"/>
    <w:rsid w:val="00441C26"/>
    <w:rsid w:val="00451AFF"/>
    <w:rsid w:val="0045296D"/>
    <w:rsid w:val="004A14F8"/>
    <w:rsid w:val="004C002A"/>
    <w:rsid w:val="004F2268"/>
    <w:rsid w:val="00505C9E"/>
    <w:rsid w:val="00532CDF"/>
    <w:rsid w:val="005338AE"/>
    <w:rsid w:val="0053508D"/>
    <w:rsid w:val="005522AB"/>
    <w:rsid w:val="005C5275"/>
    <w:rsid w:val="005E02E4"/>
    <w:rsid w:val="00696B53"/>
    <w:rsid w:val="006A5311"/>
    <w:rsid w:val="006C314E"/>
    <w:rsid w:val="006D77F9"/>
    <w:rsid w:val="007054A1"/>
    <w:rsid w:val="00707577"/>
    <w:rsid w:val="00772521"/>
    <w:rsid w:val="00786D05"/>
    <w:rsid w:val="007B3C70"/>
    <w:rsid w:val="007C3864"/>
    <w:rsid w:val="007C6E5D"/>
    <w:rsid w:val="007F61AF"/>
    <w:rsid w:val="00817C61"/>
    <w:rsid w:val="00823CC0"/>
    <w:rsid w:val="00845B58"/>
    <w:rsid w:val="00896694"/>
    <w:rsid w:val="008A12D5"/>
    <w:rsid w:val="008A7EA2"/>
    <w:rsid w:val="008E72CB"/>
    <w:rsid w:val="00910B25"/>
    <w:rsid w:val="0091335B"/>
    <w:rsid w:val="00914015"/>
    <w:rsid w:val="009144F6"/>
    <w:rsid w:val="009149EE"/>
    <w:rsid w:val="00931064"/>
    <w:rsid w:val="0093347A"/>
    <w:rsid w:val="00983653"/>
    <w:rsid w:val="009841DC"/>
    <w:rsid w:val="009A767E"/>
    <w:rsid w:val="009B3F61"/>
    <w:rsid w:val="009B68F6"/>
    <w:rsid w:val="009C528B"/>
    <w:rsid w:val="00A12F4D"/>
    <w:rsid w:val="00A22136"/>
    <w:rsid w:val="00A437B4"/>
    <w:rsid w:val="00A6633B"/>
    <w:rsid w:val="00A82A70"/>
    <w:rsid w:val="00A96124"/>
    <w:rsid w:val="00AA767C"/>
    <w:rsid w:val="00AB14C8"/>
    <w:rsid w:val="00AC1747"/>
    <w:rsid w:val="00B23DED"/>
    <w:rsid w:val="00B563D7"/>
    <w:rsid w:val="00BF4ADF"/>
    <w:rsid w:val="00C12148"/>
    <w:rsid w:val="00C17156"/>
    <w:rsid w:val="00C173EA"/>
    <w:rsid w:val="00C23EB3"/>
    <w:rsid w:val="00C359CD"/>
    <w:rsid w:val="00C64B8C"/>
    <w:rsid w:val="00C83653"/>
    <w:rsid w:val="00C90130"/>
    <w:rsid w:val="00CA35AF"/>
    <w:rsid w:val="00CD07DA"/>
    <w:rsid w:val="00CD3DD6"/>
    <w:rsid w:val="00D177F6"/>
    <w:rsid w:val="00D37899"/>
    <w:rsid w:val="00D50AB3"/>
    <w:rsid w:val="00D527E3"/>
    <w:rsid w:val="00D607A8"/>
    <w:rsid w:val="00D62B7E"/>
    <w:rsid w:val="00DA79FF"/>
    <w:rsid w:val="00DC27B3"/>
    <w:rsid w:val="00E0446A"/>
    <w:rsid w:val="00E13907"/>
    <w:rsid w:val="00E21108"/>
    <w:rsid w:val="00E3311F"/>
    <w:rsid w:val="00E7485B"/>
    <w:rsid w:val="00E831D5"/>
    <w:rsid w:val="00E93F9C"/>
    <w:rsid w:val="00E9566E"/>
    <w:rsid w:val="00E97B37"/>
    <w:rsid w:val="00EC01CC"/>
    <w:rsid w:val="00F42DEA"/>
    <w:rsid w:val="00F435D2"/>
    <w:rsid w:val="00F4383D"/>
    <w:rsid w:val="00F504AC"/>
    <w:rsid w:val="00F625C8"/>
    <w:rsid w:val="00F827B0"/>
    <w:rsid w:val="00FD56EB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AD3C9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8C07-626D-4E79-B202-8A2EBB31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1220</Words>
  <Characters>9888</Characters>
  <Application>Microsoft Office Word</Application>
  <DocSecurity>0</DocSecurity>
  <Lines>82</Lines>
  <Paragraphs>22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Alatalo Emmi (STM)</cp:lastModifiedBy>
  <cp:revision>3</cp:revision>
  <cp:lastPrinted>2018-03-02T06:56:00Z</cp:lastPrinted>
  <dcterms:created xsi:type="dcterms:W3CDTF">2020-07-27T12:03:00Z</dcterms:created>
  <dcterms:modified xsi:type="dcterms:W3CDTF">2020-07-27T12:35:00Z</dcterms:modified>
</cp:coreProperties>
</file>