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FF" w:rsidRPr="00532CDF" w:rsidRDefault="001212FF" w:rsidP="00532CDF">
      <w:pPr>
        <w:spacing w:line="240" w:lineRule="auto"/>
        <w:ind w:left="0"/>
        <w:jc w:val="both"/>
        <w:rPr>
          <w:szCs w:val="22"/>
          <w:lang w:val="fi-FI"/>
        </w:rPr>
      </w:pPr>
    </w:p>
    <w:p w:rsidR="001212FF" w:rsidRPr="00532CDF" w:rsidRDefault="001212FF" w:rsidP="00532CDF">
      <w:pPr>
        <w:spacing w:line="240" w:lineRule="auto"/>
        <w:ind w:left="0"/>
        <w:jc w:val="both"/>
        <w:rPr>
          <w:color w:val="auto"/>
          <w:szCs w:val="22"/>
          <w:lang w:val="fi-FI"/>
        </w:rPr>
      </w:pPr>
      <w:r w:rsidRPr="00532CDF">
        <w:rPr>
          <w:color w:val="auto"/>
          <w:szCs w:val="22"/>
          <w:lang w:val="fi-FI"/>
        </w:rPr>
        <w:t>Vammaisten henkilöiden oikeuksien neuvottelukunta VANE</w:t>
      </w:r>
    </w:p>
    <w:p w:rsidR="00270DA1" w:rsidRPr="00532CDF" w:rsidRDefault="009B3F61" w:rsidP="00532CDF">
      <w:pPr>
        <w:spacing w:line="240" w:lineRule="auto"/>
        <w:ind w:left="0"/>
        <w:jc w:val="both"/>
        <w:rPr>
          <w:color w:val="auto"/>
          <w:szCs w:val="22"/>
          <w:lang w:val="fi-FI"/>
        </w:rPr>
      </w:pPr>
      <w:r w:rsidRPr="00532CDF">
        <w:rPr>
          <w:color w:val="auto"/>
          <w:szCs w:val="22"/>
          <w:lang w:val="fi-FI"/>
        </w:rPr>
        <w:t>Lausunto</w:t>
      </w:r>
    </w:p>
    <w:p w:rsidR="001212FF" w:rsidRPr="00532CDF" w:rsidRDefault="001212FF" w:rsidP="00532CDF">
      <w:pPr>
        <w:spacing w:line="240" w:lineRule="auto"/>
        <w:ind w:left="0"/>
        <w:jc w:val="both"/>
        <w:rPr>
          <w:color w:val="auto"/>
          <w:szCs w:val="22"/>
          <w:lang w:val="fi-FI"/>
        </w:rPr>
      </w:pPr>
    </w:p>
    <w:p w:rsidR="00A12F4D" w:rsidRPr="00A12F4D" w:rsidRDefault="00A12F4D" w:rsidP="00A12F4D">
      <w:pPr>
        <w:spacing w:line="240" w:lineRule="auto"/>
        <w:ind w:left="0"/>
        <w:jc w:val="both"/>
        <w:rPr>
          <w:color w:val="auto"/>
          <w:szCs w:val="22"/>
          <w:lang w:val="fi-FI"/>
        </w:rPr>
      </w:pPr>
      <w:r w:rsidRPr="00A12F4D">
        <w:rPr>
          <w:color w:val="auto"/>
          <w:szCs w:val="22"/>
          <w:lang w:val="fi-FI"/>
        </w:rPr>
        <w:t>Asia: Digitaaliset keinot koronaviruskriisin jälkihoidossa –työryhmän väliraportti</w:t>
      </w:r>
    </w:p>
    <w:p w:rsidR="003421E9" w:rsidRDefault="00A12F4D" w:rsidP="00A12F4D">
      <w:pPr>
        <w:spacing w:line="240" w:lineRule="auto"/>
        <w:ind w:left="0"/>
        <w:jc w:val="both"/>
        <w:rPr>
          <w:i/>
          <w:color w:val="auto"/>
          <w:szCs w:val="22"/>
          <w:lang w:val="fi-FI"/>
        </w:rPr>
      </w:pPr>
      <w:r w:rsidRPr="00A12F4D">
        <w:rPr>
          <w:color w:val="auto"/>
          <w:szCs w:val="22"/>
          <w:lang w:val="fi-FI"/>
        </w:rPr>
        <w:t>Viite: VN/10633/2020</w:t>
      </w:r>
    </w:p>
    <w:p w:rsidR="004F2268" w:rsidRDefault="00A12F4D" w:rsidP="003421E9">
      <w:pPr>
        <w:spacing w:line="240" w:lineRule="auto"/>
        <w:ind w:left="0"/>
        <w:jc w:val="both"/>
        <w:rPr>
          <w:color w:val="auto"/>
          <w:szCs w:val="22"/>
          <w:lang w:val="fi-FI"/>
        </w:rPr>
      </w:pPr>
      <w:r w:rsidRPr="00A12F4D">
        <w:rPr>
          <w:i/>
          <w:color w:val="auto"/>
          <w:szCs w:val="22"/>
          <w:lang w:val="fi-FI"/>
        </w:rPr>
        <w:t>1.Katsotteko, että sektorien kehitystä on kuvattu riittävällä tavalla?</w:t>
      </w:r>
      <w:r w:rsidR="009B3F61" w:rsidRPr="00532CDF">
        <w:rPr>
          <w:i/>
          <w:color w:val="auto"/>
          <w:szCs w:val="22"/>
          <w:lang w:val="fi-FI"/>
        </w:rPr>
        <w:t xml:space="preserve"> </w:t>
      </w:r>
      <w:r w:rsidR="004F2268">
        <w:rPr>
          <w:i/>
          <w:color w:val="auto"/>
          <w:szCs w:val="22"/>
          <w:lang w:val="fi-FI"/>
        </w:rPr>
        <w:tab/>
      </w:r>
    </w:p>
    <w:p w:rsidR="00A12F4D" w:rsidRDefault="00A12F4D" w:rsidP="00A12F4D">
      <w:pPr>
        <w:spacing w:line="240" w:lineRule="auto"/>
        <w:ind w:left="1304"/>
        <w:jc w:val="both"/>
        <w:rPr>
          <w:color w:val="auto"/>
          <w:szCs w:val="22"/>
          <w:lang w:val="fi-FI"/>
        </w:rPr>
      </w:pPr>
      <w:r w:rsidRPr="00A12F4D">
        <w:rPr>
          <w:color w:val="auto"/>
          <w:szCs w:val="22"/>
          <w:lang w:val="fi-FI"/>
        </w:rPr>
        <w:t>Sektorien kehitystä on kuvattu hyvin laaja-alaisesti aina liiketoiminnasta ja teollisuudesta julkisen sektorin kehitykseen ja kansalaisyhteiskuntaan saakka. VANE lähestyy kuvauksia vammaisten ihmisten näkökulmasta, (erityisesti YK:n vammaissopimuksen toime</w:t>
      </w:r>
      <w:r>
        <w:rPr>
          <w:color w:val="auto"/>
          <w:szCs w:val="22"/>
          <w:lang w:val="fi-FI"/>
        </w:rPr>
        <w:t xml:space="preserve">enpanon, kts. kohta 7) </w:t>
      </w:r>
      <w:r w:rsidRPr="00A12F4D">
        <w:rPr>
          <w:color w:val="auto"/>
          <w:szCs w:val="22"/>
          <w:lang w:val="fi-FI"/>
        </w:rPr>
        <w:t>ja pitää tärkeänä, että esimerkiksi esteettömyyteen ja saav</w:t>
      </w:r>
      <w:r>
        <w:rPr>
          <w:color w:val="auto"/>
          <w:szCs w:val="22"/>
          <w:lang w:val="fi-FI"/>
        </w:rPr>
        <w:t>utettavuuteen on kuvauksissa kii</w:t>
      </w:r>
      <w:r w:rsidRPr="00A12F4D">
        <w:rPr>
          <w:color w:val="auto"/>
          <w:szCs w:val="22"/>
          <w:lang w:val="fi-FI"/>
        </w:rPr>
        <w:t xml:space="preserve">nnitetty huomiota. Syvällisempää tarkastelua olisi kuitenkin voinut olla niistä syistä, miksi osa kansalaisista jää digipalvelujen ulkopuolelle ja kehitys on osittain polarisoitunut. Työllisyysastetta pidetään merkittävänä menestystekijänä maamme selviytymisessä tulevaisuudessa ja työllisyys on myös vammaisten ihmisten oikeuksien toteutumisessa avainasemassa. VANE ehdottaakin, että sektorikuvauksiin lisättäisiin myös arviota siitä, miten </w:t>
      </w:r>
      <w:proofErr w:type="spellStart"/>
      <w:r w:rsidRPr="00A12F4D">
        <w:rPr>
          <w:color w:val="auto"/>
          <w:szCs w:val="22"/>
          <w:lang w:val="fi-FI"/>
        </w:rPr>
        <w:t>digitalisaatio</w:t>
      </w:r>
      <w:proofErr w:type="spellEnd"/>
      <w:r w:rsidRPr="00A12F4D">
        <w:rPr>
          <w:color w:val="auto"/>
          <w:szCs w:val="22"/>
          <w:lang w:val="fi-FI"/>
        </w:rPr>
        <w:t xml:space="preserve"> on vaikuttanut työmarkkinoihin mukaan lukien ne kansalaisryhmät, joilla on vaikeuksia työllistyä ja joiden työllisyysasteen toivottaisiin nousevan. Koulutuksen osalta on todettukin, että vaikeuksi</w:t>
      </w:r>
      <w:r>
        <w:rPr>
          <w:color w:val="auto"/>
          <w:szCs w:val="22"/>
          <w:lang w:val="fi-FI"/>
        </w:rPr>
        <w:t xml:space="preserve">a on ollut mm. </w:t>
      </w:r>
      <w:r w:rsidRPr="00A12F4D">
        <w:rPr>
          <w:color w:val="auto"/>
          <w:szCs w:val="22"/>
          <w:lang w:val="fi-FI"/>
        </w:rPr>
        <w:t>erityis</w:t>
      </w:r>
      <w:r>
        <w:rPr>
          <w:color w:val="auto"/>
          <w:szCs w:val="22"/>
          <w:lang w:val="fi-FI"/>
        </w:rPr>
        <w:t>tä tukea tarvitsevilla lapsilla.</w:t>
      </w:r>
    </w:p>
    <w:p w:rsidR="00A12F4D" w:rsidRDefault="00A12F4D" w:rsidP="00A12F4D">
      <w:pPr>
        <w:spacing w:line="240" w:lineRule="auto"/>
        <w:ind w:left="0"/>
        <w:jc w:val="both"/>
        <w:rPr>
          <w:color w:val="auto"/>
          <w:szCs w:val="22"/>
          <w:lang w:val="fi-FI"/>
        </w:rPr>
      </w:pPr>
      <w:r w:rsidRPr="00A12F4D">
        <w:rPr>
          <w:i/>
          <w:color w:val="auto"/>
          <w:szCs w:val="22"/>
          <w:lang w:val="fi-FI"/>
        </w:rPr>
        <w:t>2.Katsotteko, että toimet, joita väliraportissa esitetään, riittävällä tavalla edistävät tavoitteita?</w:t>
      </w:r>
    </w:p>
    <w:p w:rsidR="00A12F4D" w:rsidRDefault="00A12F4D" w:rsidP="003421E9">
      <w:pPr>
        <w:spacing w:line="240" w:lineRule="auto"/>
        <w:ind w:left="1304"/>
        <w:jc w:val="both"/>
        <w:rPr>
          <w:color w:val="auto"/>
          <w:szCs w:val="22"/>
          <w:lang w:val="fi-FI"/>
        </w:rPr>
      </w:pPr>
      <w:r w:rsidRPr="00A12F4D">
        <w:rPr>
          <w:color w:val="auto"/>
          <w:szCs w:val="22"/>
          <w:lang w:val="fi-FI"/>
        </w:rPr>
        <w:t xml:space="preserve">VANE katsoo, että toimet ovat oikeansuuntaisia, mutta esimerkiksi esteettömyyden ja saavutettavuuden osalta olisi toivottavaa, että toimet olisivat vielä konkreettisempia, esimerkiksi lisätään verkkopalvelujen ja mobiilisovellusten saavutettavuuskartoituksia, varmistetaan tietoteknisten apuvälineiden saatavuus ja käytön opetus vammaisille henkilöille niin asioinnissa kuin työelämässä/koulutuksessakin, huolehditaan erityistä tukea tarvitsevien lasten erityistarpeista, mm. tuesta ja laitteista, etäopetuksessa tms. Toimissa ei myöskään ole huomioitu käyttäjien osallistamista suunnittelu- ja päätösprosesseihin, vaan heidät nähdään </w:t>
      </w:r>
      <w:proofErr w:type="gramStart"/>
      <w:r w:rsidRPr="00A12F4D">
        <w:rPr>
          <w:color w:val="auto"/>
          <w:szCs w:val="22"/>
          <w:lang w:val="fi-FI"/>
        </w:rPr>
        <w:t>ensisijassa</w:t>
      </w:r>
      <w:proofErr w:type="gramEnd"/>
      <w:r w:rsidRPr="00A12F4D">
        <w:rPr>
          <w:color w:val="auto"/>
          <w:szCs w:val="22"/>
          <w:lang w:val="fi-FI"/>
        </w:rPr>
        <w:t xml:space="preserve"> toiminnan kohteina. Vammaisten ihmisten kohdalla YK:n vammaisyleissopimus velvoittaa vammaisten ihmisten osallistamiseen (</w:t>
      </w:r>
      <w:proofErr w:type="spellStart"/>
      <w:r w:rsidRPr="00A12F4D">
        <w:rPr>
          <w:color w:val="auto"/>
          <w:szCs w:val="22"/>
          <w:lang w:val="fi-FI"/>
        </w:rPr>
        <w:t>art</w:t>
      </w:r>
      <w:proofErr w:type="spellEnd"/>
      <w:r w:rsidRPr="00A12F4D">
        <w:rPr>
          <w:color w:val="auto"/>
          <w:szCs w:val="22"/>
          <w:lang w:val="fi-FI"/>
        </w:rPr>
        <w:t xml:space="preserve"> 4(3)).</w:t>
      </w:r>
    </w:p>
    <w:p w:rsidR="00A12F4D" w:rsidRPr="00A12F4D" w:rsidRDefault="00A12F4D" w:rsidP="00A12F4D">
      <w:pPr>
        <w:spacing w:line="240" w:lineRule="auto"/>
        <w:ind w:left="0"/>
        <w:jc w:val="both"/>
        <w:rPr>
          <w:i/>
          <w:color w:val="auto"/>
          <w:szCs w:val="22"/>
          <w:lang w:val="fi-FI"/>
        </w:rPr>
      </w:pPr>
      <w:r w:rsidRPr="00A12F4D">
        <w:rPr>
          <w:i/>
          <w:color w:val="auto"/>
          <w:szCs w:val="22"/>
          <w:lang w:val="fi-FI"/>
        </w:rPr>
        <w:t>3.Mitkä toimenpide-ehdotukset tulisi priorisoida? Millä perusteilla?</w:t>
      </w:r>
    </w:p>
    <w:p w:rsidR="00A12F4D" w:rsidRDefault="00A12F4D" w:rsidP="003421E9">
      <w:pPr>
        <w:spacing w:line="240" w:lineRule="auto"/>
        <w:ind w:left="1304"/>
        <w:jc w:val="both"/>
        <w:rPr>
          <w:color w:val="auto"/>
          <w:szCs w:val="22"/>
          <w:lang w:val="fi-FI"/>
        </w:rPr>
      </w:pPr>
      <w:r w:rsidRPr="00A12F4D">
        <w:rPr>
          <w:color w:val="auto"/>
          <w:szCs w:val="22"/>
          <w:lang w:val="fi-FI"/>
        </w:rPr>
        <w:t>Sellaiset toimet, joilla on vaikutusta talouden elpymiseen, koska näin varmistetaan muu kehitystoiminta. Ihmisten arjen sujumiseen, työhön/työllistymiseen ja koulutukseen positiivisesti vaikuttavat toimet tulisi myös olla priorisoituna.</w:t>
      </w:r>
    </w:p>
    <w:p w:rsidR="00A12F4D" w:rsidRDefault="00A12F4D" w:rsidP="00A12F4D">
      <w:pPr>
        <w:spacing w:line="240" w:lineRule="auto"/>
        <w:ind w:left="0"/>
        <w:jc w:val="both"/>
        <w:rPr>
          <w:i/>
          <w:color w:val="auto"/>
          <w:szCs w:val="22"/>
          <w:lang w:val="fi-FI"/>
        </w:rPr>
      </w:pPr>
      <w:r w:rsidRPr="00A12F4D">
        <w:rPr>
          <w:i/>
          <w:color w:val="auto"/>
          <w:szCs w:val="22"/>
          <w:lang w:val="fi-FI"/>
        </w:rPr>
        <w:t>4. Mitä toimenpide-ehdotusten toteutuksessa tulisi huomioida?</w:t>
      </w:r>
    </w:p>
    <w:p w:rsidR="00A12F4D" w:rsidRDefault="00A12F4D" w:rsidP="00A12F4D">
      <w:pPr>
        <w:spacing w:line="240" w:lineRule="auto"/>
        <w:ind w:left="0"/>
        <w:jc w:val="both"/>
        <w:rPr>
          <w:color w:val="auto"/>
          <w:szCs w:val="22"/>
          <w:lang w:val="fi-FI"/>
        </w:rPr>
      </w:pPr>
      <w:r>
        <w:rPr>
          <w:i/>
          <w:color w:val="auto"/>
          <w:szCs w:val="22"/>
          <w:lang w:val="fi-FI"/>
        </w:rPr>
        <w:tab/>
      </w:r>
      <w:r w:rsidRPr="00A12F4D">
        <w:rPr>
          <w:color w:val="auto"/>
          <w:szCs w:val="22"/>
          <w:lang w:val="fi-FI"/>
        </w:rPr>
        <w:t xml:space="preserve">Osallisuuden varmistaminen (kts. kohta 2) ja yhdenvertaisuuden toteutuminen, erityisesti </w:t>
      </w:r>
      <w:r w:rsidRPr="00A12F4D">
        <w:rPr>
          <w:color w:val="auto"/>
          <w:szCs w:val="22"/>
          <w:lang w:val="fi-FI"/>
        </w:rPr>
        <w:tab/>
        <w:t>esteettömyyden ja saavutettavuuden tosiasiallinen toteutuminen (YK-vammaissopimus art.9).</w:t>
      </w:r>
    </w:p>
    <w:p w:rsidR="00A12F4D" w:rsidRDefault="00A12F4D" w:rsidP="00A12F4D">
      <w:pPr>
        <w:spacing w:line="240" w:lineRule="auto"/>
        <w:ind w:left="0"/>
        <w:jc w:val="both"/>
        <w:rPr>
          <w:i/>
          <w:color w:val="auto"/>
          <w:szCs w:val="22"/>
          <w:lang w:val="fi-FI"/>
        </w:rPr>
      </w:pPr>
      <w:r w:rsidRPr="00A12F4D">
        <w:rPr>
          <w:i/>
          <w:color w:val="auto"/>
          <w:szCs w:val="22"/>
          <w:lang w:val="fi-FI"/>
        </w:rPr>
        <w:lastRenderedPageBreak/>
        <w:t>5.Toimenpide-ehdotuksissa on viitattu käynnissä oleviin</w:t>
      </w:r>
      <w:r w:rsidRPr="00A12F4D">
        <w:rPr>
          <w:i/>
          <w:color w:val="auto"/>
          <w:szCs w:val="22"/>
          <w:lang w:val="fi-FI"/>
        </w:rPr>
        <w:t xml:space="preserve"> hankkeisiin. </w:t>
      </w:r>
      <w:r w:rsidRPr="00A12F4D">
        <w:rPr>
          <w:i/>
          <w:color w:val="auto"/>
          <w:szCs w:val="22"/>
          <w:lang w:val="fi-FI"/>
        </w:rPr>
        <w:t>Tunnistatteko muita hankkeita, joihin toimenpiteet tulisi kytkeä?</w:t>
      </w:r>
    </w:p>
    <w:p w:rsidR="00A12F4D" w:rsidRPr="00A12F4D" w:rsidRDefault="00A12F4D" w:rsidP="00A12F4D">
      <w:pPr>
        <w:spacing w:line="240" w:lineRule="auto"/>
        <w:ind w:left="0"/>
        <w:jc w:val="both"/>
        <w:rPr>
          <w:color w:val="auto"/>
          <w:szCs w:val="22"/>
          <w:lang w:val="fi-FI"/>
        </w:rPr>
      </w:pPr>
      <w:r>
        <w:rPr>
          <w:i/>
          <w:color w:val="auto"/>
          <w:szCs w:val="22"/>
          <w:lang w:val="fi-FI"/>
        </w:rPr>
        <w:tab/>
      </w:r>
      <w:r w:rsidRPr="00A12F4D">
        <w:rPr>
          <w:color w:val="auto"/>
          <w:szCs w:val="22"/>
          <w:lang w:val="fi-FI"/>
        </w:rPr>
        <w:t>-</w:t>
      </w:r>
    </w:p>
    <w:p w:rsidR="00A12F4D" w:rsidRDefault="00A12F4D" w:rsidP="00A12F4D">
      <w:pPr>
        <w:spacing w:line="240" w:lineRule="auto"/>
        <w:ind w:left="0"/>
        <w:jc w:val="both"/>
        <w:rPr>
          <w:i/>
          <w:color w:val="auto"/>
          <w:szCs w:val="22"/>
          <w:lang w:val="fi-FI"/>
        </w:rPr>
      </w:pPr>
      <w:r w:rsidRPr="00A12F4D">
        <w:rPr>
          <w:i/>
          <w:color w:val="auto"/>
          <w:szCs w:val="22"/>
          <w:lang w:val="fi-FI"/>
        </w:rPr>
        <w:t>6.Keitä toimenpiteissä ja niiden toteutuksessa/mahdollisissa tulevissa hankkeissa tulisi olla mukana ja mit</w:t>
      </w:r>
      <w:r w:rsidRPr="00A12F4D">
        <w:rPr>
          <w:i/>
          <w:color w:val="auto"/>
          <w:szCs w:val="22"/>
          <w:lang w:val="fi-FI"/>
        </w:rPr>
        <w:t xml:space="preserve">en hankkeet tulisi resursoida? </w:t>
      </w:r>
      <w:r w:rsidRPr="00A12F4D">
        <w:rPr>
          <w:i/>
          <w:color w:val="auto"/>
          <w:szCs w:val="22"/>
          <w:lang w:val="fi-FI"/>
        </w:rPr>
        <w:t>Olisitteko itse valmis osallistumaan toteutukseen?</w:t>
      </w:r>
    </w:p>
    <w:p w:rsidR="00A12F4D" w:rsidRPr="00A12F4D" w:rsidRDefault="00A12F4D" w:rsidP="00A12F4D">
      <w:pPr>
        <w:spacing w:line="240" w:lineRule="auto"/>
        <w:ind w:left="0"/>
        <w:jc w:val="both"/>
        <w:rPr>
          <w:color w:val="auto"/>
          <w:szCs w:val="22"/>
          <w:lang w:val="fi-FI"/>
        </w:rPr>
      </w:pPr>
      <w:r>
        <w:rPr>
          <w:i/>
          <w:color w:val="auto"/>
          <w:szCs w:val="22"/>
          <w:lang w:val="fi-FI"/>
        </w:rPr>
        <w:tab/>
      </w:r>
      <w:r w:rsidRPr="00A12F4D">
        <w:rPr>
          <w:color w:val="auto"/>
          <w:szCs w:val="22"/>
          <w:lang w:val="fi-FI"/>
        </w:rPr>
        <w:t xml:space="preserve">Vammaisjärjestöjen asiantuntijuus vammaisia ihmisiä koskevissa asioissa. </w:t>
      </w:r>
    </w:p>
    <w:p w:rsidR="00A12F4D" w:rsidRDefault="00A12F4D" w:rsidP="00A12F4D">
      <w:pPr>
        <w:spacing w:line="240" w:lineRule="auto"/>
        <w:ind w:left="0"/>
        <w:jc w:val="both"/>
        <w:rPr>
          <w:color w:val="auto"/>
          <w:szCs w:val="22"/>
          <w:lang w:val="fi-FI"/>
        </w:rPr>
      </w:pPr>
      <w:r w:rsidRPr="00A12F4D">
        <w:rPr>
          <w:color w:val="auto"/>
          <w:szCs w:val="22"/>
          <w:lang w:val="fi-FI"/>
        </w:rPr>
        <w:tab/>
      </w:r>
      <w:r w:rsidRPr="00A12F4D">
        <w:rPr>
          <w:color w:val="auto"/>
          <w:szCs w:val="22"/>
          <w:lang w:val="fi-FI"/>
        </w:rPr>
        <w:t>Resursoinnin tulisi olla riittävää, esim. saavutettavuuden kartoituksii</w:t>
      </w:r>
      <w:r>
        <w:rPr>
          <w:color w:val="auto"/>
          <w:szCs w:val="22"/>
          <w:lang w:val="fi-FI"/>
        </w:rPr>
        <w:t xml:space="preserve">n, erityistä tukea </w:t>
      </w:r>
      <w:r>
        <w:rPr>
          <w:color w:val="auto"/>
          <w:szCs w:val="22"/>
          <w:lang w:val="fi-FI"/>
        </w:rPr>
        <w:tab/>
        <w:t xml:space="preserve">tarvitsevien </w:t>
      </w:r>
      <w:r w:rsidRPr="00A12F4D">
        <w:rPr>
          <w:color w:val="auto"/>
          <w:szCs w:val="22"/>
          <w:lang w:val="fi-FI"/>
        </w:rPr>
        <w:t xml:space="preserve">ihmisten digitukeen ja välineisiin tulisi varata rahoitus. VANE voi antaa </w:t>
      </w:r>
      <w:r>
        <w:rPr>
          <w:color w:val="auto"/>
          <w:szCs w:val="22"/>
          <w:lang w:val="fi-FI"/>
        </w:rPr>
        <w:tab/>
        <w:t xml:space="preserve">asiantuntija-apua </w:t>
      </w:r>
      <w:r w:rsidRPr="00A12F4D">
        <w:rPr>
          <w:color w:val="auto"/>
          <w:szCs w:val="22"/>
          <w:lang w:val="fi-FI"/>
        </w:rPr>
        <w:t>tarvittaessa hankkeisiin.</w:t>
      </w:r>
    </w:p>
    <w:p w:rsidR="00A12F4D" w:rsidRPr="00A12F4D" w:rsidRDefault="00A12F4D" w:rsidP="00A12F4D">
      <w:pPr>
        <w:spacing w:line="240" w:lineRule="auto"/>
        <w:ind w:left="0"/>
        <w:jc w:val="both"/>
        <w:rPr>
          <w:i/>
          <w:color w:val="auto"/>
          <w:szCs w:val="22"/>
          <w:lang w:val="fi-FI"/>
        </w:rPr>
      </w:pPr>
      <w:r w:rsidRPr="00A12F4D">
        <w:rPr>
          <w:i/>
          <w:color w:val="auto"/>
          <w:szCs w:val="22"/>
          <w:lang w:val="fi-FI"/>
        </w:rPr>
        <w:t>7. Vapaamuotoinen lausunto</w:t>
      </w:r>
    </w:p>
    <w:p w:rsidR="00A12F4D" w:rsidRPr="00A12F4D" w:rsidRDefault="00A12F4D" w:rsidP="00A12F4D">
      <w:pPr>
        <w:spacing w:line="240" w:lineRule="auto"/>
        <w:ind w:left="1304"/>
        <w:jc w:val="both"/>
        <w:rPr>
          <w:color w:val="auto"/>
          <w:szCs w:val="22"/>
          <w:lang w:val="fi-FI"/>
        </w:rPr>
      </w:pPr>
      <w:r w:rsidRPr="00A12F4D">
        <w:rPr>
          <w:color w:val="auto"/>
          <w:szCs w:val="22"/>
          <w:lang w:val="fi-FI"/>
        </w:rPr>
        <w:t>Vammaisten henkilöiden oikeuksien neuvottelukunta VANE on YK:n vammaisten henkilöiden oikeuksien</w:t>
      </w:r>
      <w:r>
        <w:rPr>
          <w:color w:val="auto"/>
          <w:szCs w:val="22"/>
          <w:lang w:val="fi-FI"/>
        </w:rPr>
        <w:t xml:space="preserve"> yleissopimuksen (</w:t>
      </w:r>
      <w:proofErr w:type="spellStart"/>
      <w:r>
        <w:rPr>
          <w:color w:val="auto"/>
          <w:szCs w:val="22"/>
          <w:lang w:val="fi-FI"/>
        </w:rPr>
        <w:t>SopS</w:t>
      </w:r>
      <w:proofErr w:type="spellEnd"/>
      <w:r>
        <w:rPr>
          <w:color w:val="auto"/>
          <w:szCs w:val="22"/>
          <w:lang w:val="fi-FI"/>
        </w:rPr>
        <w:t xml:space="preserve"> 27/2016; </w:t>
      </w:r>
      <w:r w:rsidRPr="00A12F4D">
        <w:rPr>
          <w:color w:val="auto"/>
          <w:szCs w:val="22"/>
          <w:lang w:val="fi-FI"/>
        </w:rPr>
        <w:t>vammaisyleissopimus) kansallinen koordinaatiomekanismi. YK:n vammaisyleissopimus on Suomessa voimassa lain tasoisena ja sen määräykset ovat sopijapuolia velvoittavia.</w:t>
      </w:r>
    </w:p>
    <w:p w:rsidR="00A12F4D" w:rsidRDefault="00A12F4D" w:rsidP="00532CDF">
      <w:pPr>
        <w:spacing w:line="240" w:lineRule="auto"/>
        <w:ind w:left="1304"/>
        <w:jc w:val="both"/>
        <w:rPr>
          <w:color w:val="auto"/>
          <w:szCs w:val="22"/>
          <w:lang w:val="fi-FI"/>
        </w:rPr>
      </w:pPr>
      <w:r w:rsidRPr="00A12F4D">
        <w:rPr>
          <w:color w:val="auto"/>
          <w:szCs w:val="22"/>
          <w:lang w:val="fi-FI"/>
        </w:rPr>
        <w:t>Tässä yhteydessä on erityistä huomiota kiinnitettävä YK:n vammaisyleissopimuksen esteettömyys ja saavutettavuusartiklan (art. 9) täytäntöönpanoon. Artiklassa todetaan mm. ”1. Jotta vammaiset henkilöt voisivat elää itsenäisesti ja osalli</w:t>
      </w:r>
      <w:r w:rsidR="00A82A70">
        <w:rPr>
          <w:color w:val="auto"/>
          <w:szCs w:val="22"/>
          <w:lang w:val="fi-FI"/>
        </w:rPr>
        <w:t xml:space="preserve">stua täysimääräisesti kaikilla </w:t>
      </w:r>
      <w:r w:rsidRPr="00A12F4D">
        <w:rPr>
          <w:color w:val="auto"/>
          <w:szCs w:val="22"/>
          <w:lang w:val="fi-FI"/>
        </w:rPr>
        <w:t>elämänalueilla, sopimuspuolet toteuttavat asianmukaiset toimet varmistaakseen vammaisille henkilöille muiden kanssa yhdenvertaisen pääsyn fyysiseen ympäristöön, kuljetukseen, tiedottamiseen ja viestintään, muun muassa tieto-ja viestintäteknologiaan ja -järjestelmiin, sekä muihin yleisölle avoimiin tai tarjottaviin järjestelyihin ja palveluihin sekä kaupunki-että maaseutualueilla.”</w:t>
      </w:r>
    </w:p>
    <w:p w:rsidR="00A82A70" w:rsidRDefault="00A82A70" w:rsidP="00532CDF">
      <w:pPr>
        <w:spacing w:line="240" w:lineRule="auto"/>
        <w:ind w:left="1304"/>
        <w:jc w:val="both"/>
        <w:rPr>
          <w:color w:val="auto"/>
          <w:szCs w:val="22"/>
          <w:lang w:val="fi-FI"/>
        </w:rPr>
      </w:pPr>
    </w:p>
    <w:p w:rsidR="00E13907" w:rsidRDefault="00786D05" w:rsidP="00532CDF">
      <w:pPr>
        <w:spacing w:line="240" w:lineRule="auto"/>
        <w:ind w:left="1304"/>
        <w:jc w:val="both"/>
        <w:rPr>
          <w:color w:val="auto"/>
          <w:szCs w:val="22"/>
          <w:lang w:val="fi-FI"/>
        </w:rPr>
      </w:pPr>
      <w:r w:rsidRPr="00532CDF">
        <w:rPr>
          <w:color w:val="auto"/>
          <w:szCs w:val="22"/>
          <w:lang w:val="fi-FI"/>
        </w:rPr>
        <w:t>Vammaisten henkilöiden oikeuksien neuvottelukunta</w:t>
      </w:r>
    </w:p>
    <w:p w:rsidR="00A82A70" w:rsidRDefault="00A82A70" w:rsidP="00532CDF">
      <w:pPr>
        <w:spacing w:line="240" w:lineRule="auto"/>
        <w:ind w:left="1304"/>
        <w:jc w:val="both"/>
        <w:rPr>
          <w:color w:val="auto"/>
          <w:szCs w:val="22"/>
          <w:lang w:val="fi-FI"/>
        </w:rPr>
      </w:pPr>
      <w:bookmarkStart w:id="0" w:name="_GoBack"/>
      <w:bookmarkEnd w:id="0"/>
    </w:p>
    <w:p w:rsidR="00A82A70" w:rsidRDefault="00A82A70" w:rsidP="00532CDF">
      <w:pPr>
        <w:spacing w:line="240" w:lineRule="auto"/>
        <w:ind w:left="1304"/>
        <w:jc w:val="both"/>
        <w:rPr>
          <w:color w:val="auto"/>
          <w:szCs w:val="22"/>
          <w:lang w:val="fi-FI"/>
        </w:rPr>
      </w:pPr>
      <w:r>
        <w:rPr>
          <w:color w:val="auto"/>
          <w:szCs w:val="22"/>
          <w:lang w:val="fi-FI"/>
        </w:rPr>
        <w:t xml:space="preserve">Riitta Burrell </w:t>
      </w:r>
      <w:r>
        <w:rPr>
          <w:color w:val="auto"/>
          <w:szCs w:val="22"/>
          <w:lang w:val="fi-FI"/>
        </w:rPr>
        <w:tab/>
      </w:r>
      <w:r>
        <w:rPr>
          <w:color w:val="auto"/>
          <w:szCs w:val="22"/>
          <w:lang w:val="fi-FI"/>
        </w:rPr>
        <w:tab/>
        <w:t>Merja Heikkonen</w:t>
      </w:r>
    </w:p>
    <w:p w:rsidR="00A82A70" w:rsidRPr="00532CDF" w:rsidRDefault="00A82A70" w:rsidP="00532CDF">
      <w:pPr>
        <w:spacing w:line="240" w:lineRule="auto"/>
        <w:ind w:left="1304"/>
        <w:jc w:val="both"/>
        <w:rPr>
          <w:color w:val="auto"/>
          <w:szCs w:val="22"/>
          <w:lang w:val="fi-FI"/>
        </w:rPr>
      </w:pPr>
      <w:r>
        <w:rPr>
          <w:color w:val="auto"/>
          <w:szCs w:val="22"/>
          <w:lang w:val="fi-FI"/>
        </w:rPr>
        <w:t>puheenjohtaja</w:t>
      </w:r>
      <w:r>
        <w:rPr>
          <w:color w:val="auto"/>
          <w:szCs w:val="22"/>
          <w:lang w:val="fi-FI"/>
        </w:rPr>
        <w:tab/>
        <w:t>pääsihteeri</w:t>
      </w:r>
    </w:p>
    <w:sectPr w:rsidR="00A82A70" w:rsidRPr="00532CDF"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521" w:rsidRDefault="00772521" w:rsidP="006A5311">
      <w:pPr>
        <w:spacing w:after="0" w:line="240" w:lineRule="auto"/>
      </w:pPr>
      <w:r>
        <w:separator/>
      </w:r>
    </w:p>
    <w:p w:rsidR="00772521" w:rsidRDefault="00772521"/>
  </w:endnote>
  <w:endnote w:type="continuationSeparator" w:id="0">
    <w:p w:rsidR="00772521" w:rsidRDefault="00772521" w:rsidP="006A5311">
      <w:pPr>
        <w:spacing w:after="0" w:line="240" w:lineRule="auto"/>
      </w:pPr>
      <w:r>
        <w:continuationSeparator/>
      </w:r>
    </w:p>
    <w:p w:rsidR="00772521" w:rsidRDefault="00772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521" w:rsidRDefault="00772521" w:rsidP="006A5311">
      <w:pPr>
        <w:spacing w:after="0" w:line="240" w:lineRule="auto"/>
      </w:pPr>
      <w:r>
        <w:separator/>
      </w:r>
    </w:p>
    <w:p w:rsidR="00772521" w:rsidRDefault="00772521"/>
  </w:footnote>
  <w:footnote w:type="continuationSeparator" w:id="0">
    <w:p w:rsidR="00772521" w:rsidRDefault="00772521" w:rsidP="006A5311">
      <w:pPr>
        <w:spacing w:after="0" w:line="240" w:lineRule="auto"/>
      </w:pPr>
      <w:r>
        <w:continuationSeparator/>
      </w:r>
    </w:p>
    <w:p w:rsidR="00772521" w:rsidRDefault="007725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A82A70">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A82A70">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A82A70">
      <w:rPr>
        <w:noProof/>
      </w:rPr>
      <w:t>2</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AB14C8" w:rsidRDefault="00A82A70"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A12F4D">
      <w:rPr>
        <w:lang w:val="fi-FI"/>
      </w:rPr>
      <w:t>16</w:t>
    </w:r>
    <w:r w:rsidR="00E0446A">
      <w:rPr>
        <w:lang w:val="fi-FI"/>
      </w:rPr>
      <w:t>.</w:t>
    </w:r>
    <w:r w:rsidR="009B68F6">
      <w:rPr>
        <w:lang w:val="fi-FI"/>
      </w:rPr>
      <w:t>6.</w:t>
    </w:r>
    <w:r w:rsidR="00E0446A">
      <w:rPr>
        <w:lang w:val="fi-FI"/>
      </w:rPr>
      <w:t>2020</w:t>
    </w:r>
  </w:p>
  <w:p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2" w15:restartNumberingAfterBreak="0">
    <w:nsid w:val="3C8622DD"/>
    <w:multiLevelType w:val="hybridMultilevel"/>
    <w:tmpl w:val="EACC2632"/>
    <w:lvl w:ilvl="0" w:tplc="A2D0867C">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52C36"/>
    <w:rsid w:val="00054D27"/>
    <w:rsid w:val="00065071"/>
    <w:rsid w:val="00090438"/>
    <w:rsid w:val="000C7B40"/>
    <w:rsid w:val="000F5BB5"/>
    <w:rsid w:val="001212FF"/>
    <w:rsid w:val="00134657"/>
    <w:rsid w:val="00136334"/>
    <w:rsid w:val="0014734B"/>
    <w:rsid w:val="001665DB"/>
    <w:rsid w:val="001820BA"/>
    <w:rsid w:val="001A1058"/>
    <w:rsid w:val="001A77F8"/>
    <w:rsid w:val="001F03A4"/>
    <w:rsid w:val="001F6720"/>
    <w:rsid w:val="00210D2C"/>
    <w:rsid w:val="0022160B"/>
    <w:rsid w:val="00241C15"/>
    <w:rsid w:val="00246F03"/>
    <w:rsid w:val="00254D16"/>
    <w:rsid w:val="00263ADB"/>
    <w:rsid w:val="00270750"/>
    <w:rsid w:val="00270DA1"/>
    <w:rsid w:val="00290308"/>
    <w:rsid w:val="002C4D23"/>
    <w:rsid w:val="002E47AC"/>
    <w:rsid w:val="00302F54"/>
    <w:rsid w:val="00304DD4"/>
    <w:rsid w:val="00324A82"/>
    <w:rsid w:val="00330927"/>
    <w:rsid w:val="00331719"/>
    <w:rsid w:val="003419B0"/>
    <w:rsid w:val="003421E9"/>
    <w:rsid w:val="00380EB8"/>
    <w:rsid w:val="00387A7A"/>
    <w:rsid w:val="003F1760"/>
    <w:rsid w:val="004012E6"/>
    <w:rsid w:val="004028E0"/>
    <w:rsid w:val="00432CCB"/>
    <w:rsid w:val="00441C26"/>
    <w:rsid w:val="00451AFF"/>
    <w:rsid w:val="0045296D"/>
    <w:rsid w:val="004A14F8"/>
    <w:rsid w:val="004C002A"/>
    <w:rsid w:val="004F2268"/>
    <w:rsid w:val="00505C9E"/>
    <w:rsid w:val="00532CDF"/>
    <w:rsid w:val="005338AE"/>
    <w:rsid w:val="0053508D"/>
    <w:rsid w:val="005522AB"/>
    <w:rsid w:val="005C5275"/>
    <w:rsid w:val="005E02E4"/>
    <w:rsid w:val="00696B53"/>
    <w:rsid w:val="006A5311"/>
    <w:rsid w:val="006C314E"/>
    <w:rsid w:val="006D77F9"/>
    <w:rsid w:val="007054A1"/>
    <w:rsid w:val="00707577"/>
    <w:rsid w:val="00772521"/>
    <w:rsid w:val="00786D05"/>
    <w:rsid w:val="007B3C70"/>
    <w:rsid w:val="007C3864"/>
    <w:rsid w:val="007C6E5D"/>
    <w:rsid w:val="007F61AF"/>
    <w:rsid w:val="00817C61"/>
    <w:rsid w:val="00823CC0"/>
    <w:rsid w:val="00845B58"/>
    <w:rsid w:val="00896694"/>
    <w:rsid w:val="008A12D5"/>
    <w:rsid w:val="008A7EA2"/>
    <w:rsid w:val="008E72CB"/>
    <w:rsid w:val="00910B25"/>
    <w:rsid w:val="0091335B"/>
    <w:rsid w:val="00914015"/>
    <w:rsid w:val="009144F6"/>
    <w:rsid w:val="009149EE"/>
    <w:rsid w:val="00931064"/>
    <w:rsid w:val="0093347A"/>
    <w:rsid w:val="00983653"/>
    <w:rsid w:val="009841DC"/>
    <w:rsid w:val="009A767E"/>
    <w:rsid w:val="009B3F61"/>
    <w:rsid w:val="009B68F6"/>
    <w:rsid w:val="009C528B"/>
    <w:rsid w:val="00A12F4D"/>
    <w:rsid w:val="00A22136"/>
    <w:rsid w:val="00A437B4"/>
    <w:rsid w:val="00A6633B"/>
    <w:rsid w:val="00A82A70"/>
    <w:rsid w:val="00AA767C"/>
    <w:rsid w:val="00AB14C8"/>
    <w:rsid w:val="00AC1747"/>
    <w:rsid w:val="00B23DED"/>
    <w:rsid w:val="00B563D7"/>
    <w:rsid w:val="00BF4ADF"/>
    <w:rsid w:val="00C12148"/>
    <w:rsid w:val="00C17156"/>
    <w:rsid w:val="00C173EA"/>
    <w:rsid w:val="00C23EB3"/>
    <w:rsid w:val="00C359CD"/>
    <w:rsid w:val="00C64B8C"/>
    <w:rsid w:val="00C83653"/>
    <w:rsid w:val="00C90130"/>
    <w:rsid w:val="00CA35AF"/>
    <w:rsid w:val="00CD07DA"/>
    <w:rsid w:val="00CD3DD6"/>
    <w:rsid w:val="00D177F6"/>
    <w:rsid w:val="00D37899"/>
    <w:rsid w:val="00D50AB3"/>
    <w:rsid w:val="00D527E3"/>
    <w:rsid w:val="00D607A8"/>
    <w:rsid w:val="00D62B7E"/>
    <w:rsid w:val="00DA79FF"/>
    <w:rsid w:val="00DC27B3"/>
    <w:rsid w:val="00E0446A"/>
    <w:rsid w:val="00E13907"/>
    <w:rsid w:val="00E21108"/>
    <w:rsid w:val="00E3311F"/>
    <w:rsid w:val="00E7485B"/>
    <w:rsid w:val="00E831D5"/>
    <w:rsid w:val="00E93F9C"/>
    <w:rsid w:val="00E9566E"/>
    <w:rsid w:val="00E97B37"/>
    <w:rsid w:val="00EC01CC"/>
    <w:rsid w:val="00F42DEA"/>
    <w:rsid w:val="00F435D2"/>
    <w:rsid w:val="00F4383D"/>
    <w:rsid w:val="00F625C8"/>
    <w:rsid w:val="00F827B0"/>
    <w:rsid w:val="00FD56E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BFEA8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01433-771D-40B9-8462-C78A5155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490</Words>
  <Characters>3972</Characters>
  <Application>Microsoft Office Word</Application>
  <DocSecurity>0</DocSecurity>
  <Lines>33</Lines>
  <Paragraphs>8</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Alatalo Emmi (STM)</cp:lastModifiedBy>
  <cp:revision>3</cp:revision>
  <cp:lastPrinted>2018-03-02T06:56:00Z</cp:lastPrinted>
  <dcterms:created xsi:type="dcterms:W3CDTF">2020-06-16T11:35:00Z</dcterms:created>
  <dcterms:modified xsi:type="dcterms:W3CDTF">2020-06-16T11:45:00Z</dcterms:modified>
</cp:coreProperties>
</file>