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87" w:rsidRPr="00D97C87" w:rsidRDefault="00D97C87" w:rsidP="00D97C87">
      <w:pPr>
        <w:spacing w:before="240"/>
        <w:ind w:left="0"/>
        <w:rPr>
          <w:rFonts w:ascii="Arial" w:hAnsi="Arial"/>
          <w:color w:val="auto"/>
          <w:lang w:val="fi-FI"/>
        </w:rPr>
      </w:pPr>
      <w:r w:rsidRPr="00D97C87">
        <w:rPr>
          <w:rFonts w:ascii="Arial" w:hAnsi="Arial"/>
          <w:color w:val="auto"/>
          <w:lang w:val="fi-FI"/>
        </w:rPr>
        <w:t>Lausunto</w:t>
      </w:r>
    </w:p>
    <w:p w:rsidR="00D97C87" w:rsidRPr="00D97C87" w:rsidRDefault="00D97C87" w:rsidP="00D97C87">
      <w:pPr>
        <w:spacing w:before="240"/>
        <w:ind w:left="0"/>
        <w:outlineLvl w:val="0"/>
        <w:rPr>
          <w:rFonts w:ascii="Arial" w:hAnsi="Arial" w:cs="Calibri"/>
          <w:b/>
          <w:color w:val="auto"/>
          <w:szCs w:val="22"/>
          <w:lang w:val="fi-FI"/>
        </w:rPr>
      </w:pPr>
      <w:r w:rsidRPr="00D97C87">
        <w:rPr>
          <w:rFonts w:ascii="Arial" w:hAnsi="Arial"/>
          <w:b/>
          <w:color w:val="auto"/>
          <w:lang w:val="fi-FI"/>
        </w:rPr>
        <w:t>Asia:</w:t>
      </w:r>
      <w:r w:rsidRPr="00D97C87">
        <w:rPr>
          <w:rFonts w:ascii="Arial" w:hAnsi="Arial" w:cs="Calibri"/>
          <w:b/>
          <w:color w:val="auto"/>
          <w:szCs w:val="22"/>
          <w:lang w:val="fi-FI"/>
        </w:rPr>
        <w:t xml:space="preserve"> Hallituksen esitys valtion palveluiden saatavuuden ja toimintojen sijoittamisen perusteista annetun lain ja julkisen hallinnon yhteispalvelusta annetun lain 2 §:n muuttamisesta </w:t>
      </w:r>
    </w:p>
    <w:p w:rsidR="00D97C87" w:rsidRPr="00D97C87" w:rsidRDefault="00D97C87" w:rsidP="00D97C87">
      <w:pPr>
        <w:spacing w:before="240"/>
        <w:ind w:left="0"/>
        <w:outlineLvl w:val="0"/>
        <w:rPr>
          <w:rFonts w:ascii="Arial" w:hAnsi="Arial" w:cs="Calibri"/>
          <w:color w:val="auto"/>
          <w:szCs w:val="22"/>
          <w:lang w:val="fi-FI"/>
        </w:rPr>
      </w:pPr>
      <w:r w:rsidRPr="00D97C87">
        <w:rPr>
          <w:rFonts w:ascii="Arial" w:hAnsi="Arial" w:cs="Calibri"/>
          <w:color w:val="auto"/>
          <w:szCs w:val="22"/>
          <w:lang w:val="fi-FI"/>
        </w:rPr>
        <w:t>Viite: VN/21414/2021</w:t>
      </w:r>
    </w:p>
    <w:p w:rsidR="00D97C87" w:rsidRPr="00D97C87" w:rsidRDefault="00D97C87" w:rsidP="00D97C87">
      <w:pPr>
        <w:pBdr>
          <w:left w:val="single" w:sz="6" w:space="0" w:color="CDCDCD"/>
          <w:right w:val="single" w:sz="6" w:space="0" w:color="CDCDCD"/>
        </w:pBdr>
        <w:shd w:val="clear" w:color="auto" w:fill="FFFFFF"/>
        <w:spacing w:before="240"/>
        <w:ind w:left="1080"/>
        <w:jc w:val="both"/>
        <w:rPr>
          <w:rFonts w:ascii="Arial" w:hAnsi="Arial"/>
          <w:color w:val="auto"/>
          <w:lang w:val="fi-FI" w:eastAsia="fi-FI"/>
        </w:rPr>
      </w:pPr>
    </w:p>
    <w:p w:rsidR="00D97C87" w:rsidRPr="00D97C87" w:rsidRDefault="00D97C87" w:rsidP="00D97C87">
      <w:pPr>
        <w:pBdr>
          <w:left w:val="single" w:sz="6" w:space="0" w:color="CDCDCD"/>
          <w:right w:val="single" w:sz="6" w:space="0" w:color="CDCDCD"/>
        </w:pBdr>
        <w:shd w:val="clear" w:color="auto" w:fill="FFFFFF"/>
        <w:spacing w:before="240"/>
        <w:ind w:left="0"/>
        <w:jc w:val="both"/>
        <w:rPr>
          <w:rFonts w:ascii="Arial" w:hAnsi="Arial"/>
          <w:color w:val="auto"/>
          <w:lang w:val="fi-FI" w:eastAsia="fi-FI"/>
        </w:rPr>
      </w:pPr>
      <w:r w:rsidRPr="00D97C87">
        <w:rPr>
          <w:rFonts w:ascii="Arial" w:hAnsi="Arial"/>
          <w:color w:val="auto"/>
          <w:lang w:val="fi-FI" w:eastAsia="fi-FI"/>
        </w:rPr>
        <w:t xml:space="preserve">Koska vammaisten henkilöiden oikeuksien neuvottelukunta (VANE) tarkastelee ehdotusta </w:t>
      </w:r>
      <w:proofErr w:type="gramStart"/>
      <w:r w:rsidRPr="00D97C87">
        <w:rPr>
          <w:rFonts w:ascii="Arial" w:hAnsi="Arial"/>
          <w:color w:val="auto"/>
          <w:lang w:val="fi-FI" w:eastAsia="fi-FI"/>
        </w:rPr>
        <w:t>ensisijassa</w:t>
      </w:r>
      <w:proofErr w:type="gramEnd"/>
      <w:r w:rsidRPr="00D97C87">
        <w:rPr>
          <w:rFonts w:ascii="Arial" w:hAnsi="Arial"/>
          <w:color w:val="auto"/>
          <w:lang w:val="fi-FI" w:eastAsia="fi-FI"/>
        </w:rPr>
        <w:t xml:space="preserve"> vammaisten henkilöiden oikeuksien toteutumisen näkökulmasta, eikä ole viranomainen, jonka aukioloaikoja esitys koskee, vastaamme vain </w:t>
      </w:r>
      <w:proofErr w:type="spellStart"/>
      <w:r w:rsidRPr="00D97C87">
        <w:rPr>
          <w:rFonts w:ascii="Arial" w:hAnsi="Arial"/>
          <w:color w:val="auto"/>
          <w:lang w:val="fi-FI" w:eastAsia="fi-FI"/>
        </w:rPr>
        <w:t>VANEn</w:t>
      </w:r>
      <w:proofErr w:type="spellEnd"/>
      <w:r w:rsidRPr="00D97C87">
        <w:rPr>
          <w:rFonts w:ascii="Arial" w:hAnsi="Arial"/>
          <w:color w:val="auto"/>
          <w:lang w:val="fi-FI" w:eastAsia="fi-FI"/>
        </w:rPr>
        <w:t xml:space="preserve"> kannalta olennaisiin kysymyksiin.</w:t>
      </w:r>
    </w:p>
    <w:p w:rsidR="00D97C87" w:rsidRPr="00D97C87" w:rsidRDefault="00D97C87" w:rsidP="00D97C87">
      <w:pPr>
        <w:pBdr>
          <w:left w:val="single" w:sz="6" w:space="0" w:color="CDCDCD"/>
          <w:right w:val="single" w:sz="6" w:space="0" w:color="CDCDCD"/>
        </w:pBdr>
        <w:shd w:val="clear" w:color="auto" w:fill="FFFFFF"/>
        <w:spacing w:before="240"/>
        <w:jc w:val="both"/>
        <w:rPr>
          <w:rFonts w:ascii="Arial" w:hAnsi="Arial"/>
          <w:color w:val="auto"/>
          <w:lang w:val="fi-FI" w:eastAsia="fi-FI"/>
        </w:rPr>
      </w:pPr>
    </w:p>
    <w:p w:rsidR="00D97C87" w:rsidRPr="00D97C87" w:rsidRDefault="00D97C87" w:rsidP="00D97C87">
      <w:pPr>
        <w:pBdr>
          <w:left w:val="single" w:sz="6" w:space="0" w:color="CDCDCD"/>
          <w:right w:val="single" w:sz="6" w:space="0" w:color="CDCDCD"/>
        </w:pBdr>
        <w:shd w:val="clear" w:color="auto" w:fill="FFFFFF"/>
        <w:spacing w:before="240"/>
        <w:ind w:left="0"/>
        <w:jc w:val="both"/>
        <w:rPr>
          <w:rFonts w:ascii="Arial" w:hAnsi="Arial"/>
          <w:iCs/>
          <w:color w:val="auto"/>
          <w:lang w:val="fi-FI" w:eastAsia="fi-FI"/>
        </w:rPr>
      </w:pPr>
      <w:r w:rsidRPr="00D97C87">
        <w:rPr>
          <w:rFonts w:ascii="Arial" w:hAnsi="Arial"/>
          <w:color w:val="auto"/>
          <w:lang w:val="fi-FI" w:eastAsia="fi-FI"/>
        </w:rPr>
        <w:t xml:space="preserve">Valtion palveluiden saatavuuden ja toimintojen sijoittamisesta annetun lain 5 b §:ssä säädettäisiin viranomaisen palveluaikojen riittävästä tasosta ja valtioneuvoston asetuksella eräiden palveluiden vähimmäistasosta erilaisissa </w:t>
      </w:r>
      <w:proofErr w:type="spellStart"/>
      <w:proofErr w:type="gramStart"/>
      <w:r w:rsidRPr="00D97C87">
        <w:rPr>
          <w:rFonts w:ascii="Arial" w:hAnsi="Arial"/>
          <w:color w:val="auto"/>
          <w:lang w:val="fi-FI" w:eastAsia="fi-FI"/>
        </w:rPr>
        <w:t>toimipaikoissa.</w:t>
      </w:r>
      <w:r w:rsidRPr="00D97C87">
        <w:rPr>
          <w:rFonts w:ascii="Arial" w:hAnsi="Arial"/>
          <w:iCs/>
          <w:color w:val="auto"/>
          <w:lang w:val="fi-FI" w:eastAsia="fi-FI"/>
        </w:rPr>
        <w:t>Käykö</w:t>
      </w:r>
      <w:proofErr w:type="spellEnd"/>
      <w:proofErr w:type="gramEnd"/>
      <w:r w:rsidRPr="00D97C87">
        <w:rPr>
          <w:rFonts w:ascii="Arial" w:hAnsi="Arial"/>
          <w:iCs/>
          <w:color w:val="auto"/>
          <w:lang w:val="fi-FI" w:eastAsia="fi-FI"/>
        </w:rPr>
        <w:t xml:space="preserve"> valtion palveluiden saatavuuden ja toimintojen sijoittamisen perusteista annettuun lakiin ehdotetun 5 b §:n (riittävät palvelut) ja asetusluonnoksessa säädettyjen vähimmäispalveluaikojen suhde esityksestä selväksi?</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color w:val="auto"/>
          <w:lang w:val="fi-FI" w:eastAsia="fi-FI"/>
        </w:rPr>
      </w:pPr>
      <w:r w:rsidRPr="00D97C87">
        <w:rPr>
          <w:rFonts w:ascii="Arial" w:hAnsi="Arial"/>
          <w:color w:val="auto"/>
          <w:lang w:val="fi-FI" w:eastAsia="fi-FI"/>
        </w:rPr>
        <w:t>VANE katsoo, että käy.</w:t>
      </w:r>
      <w:bookmarkStart w:id="0" w:name="_GoBack"/>
      <w:bookmarkEnd w:id="0"/>
    </w:p>
    <w:p w:rsidR="00D97C87" w:rsidRPr="00D97C87" w:rsidRDefault="00D97C87" w:rsidP="00D97C87">
      <w:pPr>
        <w:pBdr>
          <w:left w:val="single" w:sz="6" w:space="0" w:color="CDCDCD"/>
          <w:right w:val="single" w:sz="6" w:space="0" w:color="CDCDCD"/>
        </w:pBdr>
        <w:shd w:val="clear" w:color="auto" w:fill="FFFFFF"/>
        <w:spacing w:before="240"/>
        <w:ind w:left="0"/>
        <w:jc w:val="both"/>
        <w:rPr>
          <w:rFonts w:ascii="Arial" w:hAnsi="Arial"/>
          <w:color w:val="auto"/>
          <w:lang w:val="fi-FI" w:eastAsia="fi-FI"/>
        </w:rPr>
      </w:pPr>
      <w:r w:rsidRPr="00D97C87">
        <w:rPr>
          <w:rFonts w:ascii="Arial" w:hAnsi="Arial"/>
          <w:color w:val="auto"/>
          <w:lang w:val="fi-FI" w:eastAsia="fi-FI"/>
        </w:rPr>
        <w:t>Tulisiko asetusehdotuksen mukaista toimipaikkaperusteista viranomaisjako tai eri ryhmiin kuuluvien toimipaikkojen vähimmäispalveluaikoja muuttaa? Miten ja millä perusteella?</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color w:val="auto"/>
          <w:lang w:val="fi-FI" w:eastAsia="fi-FI"/>
        </w:rPr>
      </w:pPr>
      <w:r w:rsidRPr="00D97C87">
        <w:rPr>
          <w:rFonts w:ascii="Arial" w:hAnsi="Arial"/>
          <w:color w:val="auto"/>
          <w:lang w:val="fi-FI" w:eastAsia="fi-FI"/>
        </w:rPr>
        <w:t>VANE korostaa, että toimipaikkojen aukiolo on monien vammaisten ihmisten kohdalla esteettömyys- ja saavutettavuuskysymys. Digitaalinen asiointi ei ole mahdollista kaikille vammaisille ihmisille, jolloin ainoaksi asiointivaihtoehdoksi jää paikan päällä asiointi tai mahdollisesti puhelinasiointi. VANE pitää erityisen tärkeänä, että eri tavoin palvelevien viranomaisten aukioloajoista tiedotetaan tehokkaasti ja saavutettavasti. Yksittäisten vammaisten ihmisten kohdalla tulisi tarvittaessa huomioida myös kohtuulliset mukautukset.</w:t>
      </w:r>
    </w:p>
    <w:p w:rsidR="00D97C87" w:rsidRPr="00D97C87" w:rsidRDefault="00D97C87" w:rsidP="00D97C87">
      <w:pPr>
        <w:pBdr>
          <w:left w:val="single" w:sz="6" w:space="0" w:color="CDCDCD"/>
          <w:right w:val="single" w:sz="6" w:space="0" w:color="CDCDCD"/>
        </w:pBdr>
        <w:shd w:val="clear" w:color="auto" w:fill="FFFFFF"/>
        <w:spacing w:before="240"/>
        <w:ind w:left="0"/>
        <w:jc w:val="both"/>
        <w:rPr>
          <w:rFonts w:ascii="Arial" w:hAnsi="Arial"/>
          <w:color w:val="auto"/>
          <w:lang w:val="fi-FI" w:eastAsia="fi-FI"/>
        </w:rPr>
      </w:pPr>
      <w:r w:rsidRPr="00D97C87">
        <w:rPr>
          <w:rFonts w:ascii="Arial" w:hAnsi="Arial"/>
          <w:color w:val="auto"/>
          <w:lang w:val="fi-FI" w:eastAsia="fi-FI"/>
        </w:rPr>
        <w:t>Ehdotuksessa vähimmäispalveluaikoja koskevaa sääntelyä ehdotetaan valtioneuvoston asetuksen tasolla säädettäväksi. Tällöin vähimmäispalveluajat olisivat joustavasti uudistettavissa toimintaympäristön muuttuessa ja palvelutoiminnan kehittyessä. </w:t>
      </w:r>
      <w:r w:rsidRPr="00D97C87">
        <w:rPr>
          <w:rFonts w:ascii="Arial" w:hAnsi="Arial"/>
          <w:iCs/>
          <w:color w:val="auto"/>
          <w:lang w:val="fi-FI" w:eastAsia="fi-FI"/>
        </w:rPr>
        <w:t xml:space="preserve">Pidättekö tätä säädösteknistä ratkaisua </w:t>
      </w:r>
      <w:proofErr w:type="gramStart"/>
      <w:r w:rsidRPr="00D97C87">
        <w:rPr>
          <w:rFonts w:ascii="Arial" w:hAnsi="Arial"/>
          <w:iCs/>
          <w:color w:val="auto"/>
          <w:lang w:val="fi-FI" w:eastAsia="fi-FI"/>
        </w:rPr>
        <w:t>hyvänä</w:t>
      </w:r>
      <w:proofErr w:type="gramEnd"/>
      <w:r w:rsidRPr="00D97C87">
        <w:rPr>
          <w:rFonts w:ascii="Arial" w:hAnsi="Arial"/>
          <w:iCs/>
          <w:color w:val="auto"/>
          <w:lang w:val="fi-FI" w:eastAsia="fi-FI"/>
        </w:rPr>
        <w:t xml:space="preserve"> sillä edellytyksellä, että se täyttää perustuslain asettamat vaatimukset?</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iCs/>
          <w:color w:val="auto"/>
          <w:lang w:val="fi-FI" w:eastAsia="fi-FI"/>
        </w:rPr>
      </w:pPr>
      <w:r w:rsidRPr="00D97C87">
        <w:rPr>
          <w:rFonts w:ascii="Arial" w:hAnsi="Arial"/>
          <w:iCs/>
          <w:color w:val="auto"/>
          <w:lang w:val="fi-FI" w:eastAsia="fi-FI"/>
        </w:rPr>
        <w:t>Asetus on joustavampi sääntelytapa muuttuvassa toimintaympäristössä, mutta kansalaisten perusoikeudet on turvattava kuitenkin aina. Paikan päällä asiointi tai puhelinpalvelu ovat monille vammaisille esteettömyys/saavutettavuuskysymys, ja usein ainoat tosiasialliset asiointitavat.</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cs="Calibri"/>
          <w:color w:val="auto"/>
          <w:szCs w:val="22"/>
          <w:lang w:val="fi-FI"/>
        </w:rPr>
      </w:pPr>
      <w:r w:rsidRPr="00D97C87">
        <w:rPr>
          <w:rFonts w:ascii="Arial" w:hAnsi="Arial" w:cs="Calibri"/>
          <w:color w:val="auto"/>
          <w:szCs w:val="22"/>
          <w:lang w:val="fi-FI"/>
        </w:rPr>
        <w:t xml:space="preserve">VANE haluaa huomauttaa, että vammaisuus on yhdenvertaisuusvaltuutetulle tehtyjen syrjintäilmoitusten määrien valossa eräs suurimmista asiakasryhmistä. Tällöin on syytä </w:t>
      </w:r>
      <w:proofErr w:type="spellStart"/>
      <w:r w:rsidRPr="00D97C87">
        <w:rPr>
          <w:rFonts w:ascii="Arial" w:hAnsi="Arial" w:cs="Calibri"/>
          <w:color w:val="auto"/>
          <w:szCs w:val="22"/>
          <w:lang w:val="fi-FI"/>
        </w:rPr>
        <w:lastRenderedPageBreak/>
        <w:t>lainsäädäntöteitse</w:t>
      </w:r>
      <w:proofErr w:type="spellEnd"/>
      <w:r w:rsidRPr="00D97C87">
        <w:rPr>
          <w:rFonts w:ascii="Arial" w:hAnsi="Arial" w:cs="Calibri"/>
          <w:color w:val="auto"/>
          <w:szCs w:val="22"/>
          <w:lang w:val="fi-FI"/>
        </w:rPr>
        <w:t xml:space="preserve"> varmistaa, että vammaiset ihmiset saavat yhteyden viranomaisiin, kuten yhdenvertaisuutta valvovaan viranomaiseen saavutettavasti; sähköisesti kirjoituksen tai videoyhteyden avulla, puhelimitse ja tarvittaessa paikan päällä asioiden.</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iCs/>
          <w:color w:val="auto"/>
          <w:lang w:val="fi-FI" w:eastAsia="fi-FI"/>
        </w:rPr>
      </w:pPr>
    </w:p>
    <w:p w:rsidR="00D97C87" w:rsidRPr="00D97C87" w:rsidRDefault="00D97C87" w:rsidP="00D97C87">
      <w:pPr>
        <w:pBdr>
          <w:left w:val="single" w:sz="6" w:space="0" w:color="CDCDCD"/>
          <w:right w:val="single" w:sz="6" w:space="0" w:color="CDCDCD"/>
        </w:pBdr>
        <w:shd w:val="clear" w:color="auto" w:fill="FFFFFF"/>
        <w:spacing w:before="240"/>
        <w:ind w:left="0"/>
        <w:jc w:val="both"/>
        <w:rPr>
          <w:rFonts w:ascii="Arial" w:hAnsi="Arial"/>
          <w:iCs/>
          <w:color w:val="auto"/>
          <w:lang w:val="fi-FI" w:eastAsia="fi-FI"/>
        </w:rPr>
      </w:pPr>
      <w:r w:rsidRPr="00D97C87">
        <w:rPr>
          <w:rFonts w:ascii="Arial" w:hAnsi="Arial"/>
          <w:iCs/>
          <w:color w:val="auto"/>
          <w:lang w:val="fi-FI" w:eastAsia="fi-FI"/>
        </w:rPr>
        <w:t>Muuta </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color w:val="auto"/>
          <w:szCs w:val="22"/>
          <w:lang w:val="fi-FI"/>
        </w:rPr>
      </w:pPr>
      <w:r w:rsidRPr="00D97C87">
        <w:rPr>
          <w:rFonts w:ascii="Arial" w:hAnsi="Arial"/>
          <w:color w:val="auto"/>
          <w:szCs w:val="22"/>
          <w:lang w:val="fi-FI"/>
        </w:rPr>
        <w:t xml:space="preserve">VANE on valtioneuvoston asettama </w:t>
      </w:r>
      <w:r w:rsidRPr="00D97C87">
        <w:rPr>
          <w:rFonts w:ascii="Arial" w:hAnsi="Arial"/>
          <w:color w:val="auto"/>
          <w:szCs w:val="22"/>
          <w:lang w:val="fi-FI"/>
        </w:rPr>
        <w:tab/>
        <w:t xml:space="preserve">neuvottelukunta, joka toimii YK:n vammaisten henkilöiden oikeuksista tehdyn </w:t>
      </w:r>
      <w:r w:rsidRPr="00D97C87">
        <w:rPr>
          <w:rFonts w:ascii="Arial" w:hAnsi="Arial"/>
          <w:color w:val="auto"/>
          <w:szCs w:val="22"/>
          <w:lang w:val="fi-FI"/>
        </w:rPr>
        <w:tab/>
        <w:t>yleissopimuksen (</w:t>
      </w:r>
      <w:proofErr w:type="spellStart"/>
      <w:r w:rsidRPr="00D97C87">
        <w:rPr>
          <w:rFonts w:ascii="Arial" w:hAnsi="Arial"/>
          <w:color w:val="auto"/>
          <w:szCs w:val="22"/>
          <w:lang w:val="fi-FI"/>
        </w:rPr>
        <w:t>SopS</w:t>
      </w:r>
      <w:proofErr w:type="spellEnd"/>
      <w:r w:rsidRPr="00D97C87">
        <w:rPr>
          <w:rFonts w:ascii="Arial" w:hAnsi="Arial"/>
          <w:color w:val="auto"/>
          <w:szCs w:val="22"/>
          <w:lang w:val="fi-FI"/>
        </w:rPr>
        <w:t xml:space="preserve"> 26/2016; YK:n vammaisyleissopimus) kansallisena </w:t>
      </w:r>
      <w:r w:rsidRPr="00D97C87">
        <w:rPr>
          <w:rFonts w:ascii="Arial" w:hAnsi="Arial"/>
          <w:color w:val="auto"/>
          <w:szCs w:val="22"/>
          <w:lang w:val="fi-FI"/>
        </w:rPr>
        <w:tab/>
        <w:t xml:space="preserve">koordinaatiomekanismina. Vammaisyleissopimus on Suomessa osa velvoittavaa </w:t>
      </w:r>
      <w:r w:rsidRPr="00D97C87">
        <w:rPr>
          <w:rFonts w:ascii="Arial" w:hAnsi="Arial"/>
          <w:color w:val="auto"/>
          <w:szCs w:val="22"/>
          <w:lang w:val="fi-FI"/>
        </w:rPr>
        <w:tab/>
        <w:t xml:space="preserve">lainsäädäntöä. VANE on tarkastellut luonnoksen ehdotuksia vammaisyleissopimuksen </w:t>
      </w:r>
      <w:r w:rsidRPr="00D97C87">
        <w:rPr>
          <w:rFonts w:ascii="Arial" w:hAnsi="Arial"/>
          <w:color w:val="auto"/>
          <w:szCs w:val="22"/>
          <w:lang w:val="fi-FI"/>
        </w:rPr>
        <w:tab/>
        <w:t xml:space="preserve">näkökulmasta. </w:t>
      </w:r>
    </w:p>
    <w:p w:rsidR="00D97C87" w:rsidRPr="00D97C87" w:rsidRDefault="00D97C87" w:rsidP="00D97C87">
      <w:pPr>
        <w:spacing w:before="240"/>
        <w:ind w:left="1304"/>
        <w:jc w:val="both"/>
        <w:rPr>
          <w:rFonts w:ascii="Arial" w:hAnsi="Arial"/>
          <w:color w:val="auto"/>
          <w:szCs w:val="22"/>
          <w:lang w:val="fi-FI"/>
        </w:rPr>
      </w:pPr>
      <w:r w:rsidRPr="00D97C87">
        <w:rPr>
          <w:rFonts w:ascii="Arial" w:hAnsi="Arial"/>
          <w:color w:val="auto"/>
          <w:szCs w:val="22"/>
          <w:lang w:val="fi-FI"/>
        </w:rPr>
        <w:t xml:space="preserve">Tässä kohtaa erityisesti huomioon otettavia sopimuksen artikloja ovat 3 artiklan yleiset periaatteet ja 9 artiklan, esteettömyys. Vammaisyleissopimuksen yleisiä periaatteita ovat mm. 3 artiklan kohta e) mahdollisuuksien </w:t>
      </w:r>
      <w:r w:rsidRPr="00D97C87">
        <w:rPr>
          <w:rFonts w:ascii="Arial" w:hAnsi="Arial"/>
          <w:color w:val="auto"/>
          <w:szCs w:val="22"/>
          <w:lang w:val="fi-FI"/>
        </w:rPr>
        <w:tab/>
        <w:t xml:space="preserve">yhdenvertaisuus ja f-kohdan esteettömyys ja saavutettavuus. </w:t>
      </w:r>
    </w:p>
    <w:p w:rsidR="00D97C87" w:rsidRPr="00D97C87" w:rsidRDefault="00D97C87" w:rsidP="00D97C87">
      <w:pPr>
        <w:spacing w:before="240"/>
        <w:jc w:val="both"/>
        <w:rPr>
          <w:rFonts w:ascii="Arial" w:hAnsi="Arial"/>
          <w:color w:val="auto"/>
          <w:szCs w:val="22"/>
          <w:lang w:val="fi-FI"/>
        </w:rPr>
      </w:pPr>
    </w:p>
    <w:p w:rsidR="00D97C87" w:rsidRPr="00D97C87" w:rsidRDefault="00D97C87" w:rsidP="00D97C87">
      <w:pPr>
        <w:spacing w:before="240"/>
        <w:ind w:left="1304"/>
        <w:jc w:val="both"/>
        <w:rPr>
          <w:rFonts w:ascii="Arial" w:hAnsi="Arial"/>
          <w:color w:val="auto"/>
          <w:szCs w:val="22"/>
          <w:lang w:val="fi-FI"/>
        </w:rPr>
      </w:pPr>
      <w:r w:rsidRPr="00D97C87">
        <w:rPr>
          <w:rFonts w:ascii="Arial" w:hAnsi="Arial"/>
          <w:color w:val="auto"/>
          <w:szCs w:val="22"/>
          <w:lang w:val="fi-FI"/>
        </w:rPr>
        <w:t>9 artiklassa, joka käsittelee esteettömyyttä ja saavutettavuutta todetaan seuraavaa: ”</w:t>
      </w:r>
      <w:r w:rsidRPr="00D97C87">
        <w:rPr>
          <w:rFonts w:ascii="Arial" w:hAnsi="Arial"/>
          <w:i/>
          <w:color w:val="auto"/>
          <w:szCs w:val="22"/>
          <w:lang w:val="fi-FI"/>
        </w:rPr>
        <w:t xml:space="preserve">Jotta vammaiset henkilöt voisivat elää itsenäisesti ja osallistua täysimääräisesti kaikilla elämänalueilla, sopimuspuolet toteuttavat asianmukaiset toimet varmistaakseen vammaisille </w:t>
      </w:r>
      <w:r w:rsidRPr="00D97C87">
        <w:rPr>
          <w:rFonts w:ascii="Arial" w:hAnsi="Arial"/>
          <w:i/>
          <w:color w:val="auto"/>
          <w:szCs w:val="22"/>
          <w:lang w:val="fi-FI"/>
        </w:rPr>
        <w:tab/>
        <w:t xml:space="preserve">henkilöille muiden kanssa yhdenvertaisen pääsyn fyysiseen ympäristöön, kuljetukseen, </w:t>
      </w:r>
      <w:r w:rsidRPr="00D97C87">
        <w:rPr>
          <w:rFonts w:ascii="Arial" w:hAnsi="Arial"/>
          <w:i/>
          <w:color w:val="auto"/>
          <w:szCs w:val="22"/>
          <w:lang w:val="fi-FI"/>
        </w:rPr>
        <w:tab/>
        <w:t xml:space="preserve">tiedottamiseen ja viestintään, muun muassa tieto-ja viestintäteknologiaan ja -järjestelmiin, </w:t>
      </w:r>
      <w:r w:rsidRPr="00D97C87">
        <w:rPr>
          <w:rFonts w:ascii="Arial" w:hAnsi="Arial"/>
          <w:i/>
          <w:color w:val="auto"/>
          <w:szCs w:val="22"/>
          <w:lang w:val="fi-FI"/>
        </w:rPr>
        <w:tab/>
        <w:t xml:space="preserve">sekä muihin yleisölle avoimiin tai tarjottaviin järjestelyihin ja palveluihin sekä kaupunki- että </w:t>
      </w:r>
      <w:r w:rsidRPr="00D97C87">
        <w:rPr>
          <w:rFonts w:ascii="Arial" w:hAnsi="Arial"/>
          <w:i/>
          <w:color w:val="auto"/>
          <w:szCs w:val="22"/>
          <w:lang w:val="fi-FI"/>
        </w:rPr>
        <w:tab/>
        <w:t>maaseutualueilla</w:t>
      </w:r>
      <w:r w:rsidRPr="00D97C87">
        <w:rPr>
          <w:rFonts w:ascii="Arial" w:hAnsi="Arial"/>
          <w:color w:val="auto"/>
          <w:szCs w:val="22"/>
          <w:lang w:val="fi-FI"/>
        </w:rPr>
        <w:t>.</w:t>
      </w:r>
    </w:p>
    <w:p w:rsidR="00D97C87" w:rsidRPr="00D97C87" w:rsidRDefault="00D97C87" w:rsidP="00D97C87">
      <w:pPr>
        <w:spacing w:before="240"/>
        <w:ind w:left="1304"/>
        <w:jc w:val="both"/>
        <w:rPr>
          <w:rFonts w:ascii="Arial" w:hAnsi="Arial"/>
          <w:color w:val="auto"/>
          <w:szCs w:val="22"/>
          <w:lang w:val="fi-FI"/>
        </w:rPr>
      </w:pPr>
    </w:p>
    <w:p w:rsidR="00D97C87" w:rsidRPr="00D97C87" w:rsidRDefault="00D97C87" w:rsidP="00D97C87">
      <w:pPr>
        <w:pBdr>
          <w:left w:val="single" w:sz="6" w:space="0" w:color="CDCDCD"/>
          <w:right w:val="single" w:sz="6" w:space="0" w:color="CDCDCD"/>
        </w:pBdr>
        <w:shd w:val="clear" w:color="auto" w:fill="FFFFFF"/>
        <w:spacing w:before="240"/>
        <w:ind w:left="0"/>
        <w:jc w:val="both"/>
        <w:rPr>
          <w:rFonts w:ascii="Arial" w:hAnsi="Arial"/>
          <w:color w:val="auto"/>
          <w:szCs w:val="22"/>
          <w:lang w:val="fi-FI"/>
        </w:rPr>
      </w:pPr>
      <w:r w:rsidRPr="00D97C87">
        <w:rPr>
          <w:rFonts w:ascii="Arial" w:hAnsi="Arial"/>
          <w:color w:val="auto"/>
          <w:szCs w:val="22"/>
          <w:lang w:val="fi-FI"/>
        </w:rPr>
        <w:t>VAMMAISTEN HENKILÖIDEN OIKEUKSIEN NEUVOTTELUKUNTA</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color w:val="auto"/>
          <w:szCs w:val="22"/>
          <w:lang w:val="fi-FI"/>
        </w:rPr>
      </w:pPr>
      <w:r w:rsidRPr="00D97C87">
        <w:rPr>
          <w:rFonts w:ascii="Arial" w:hAnsi="Arial"/>
          <w:color w:val="auto"/>
          <w:szCs w:val="22"/>
          <w:lang w:val="fi-FI"/>
        </w:rPr>
        <w:t>Jaana Huhta</w:t>
      </w:r>
      <w:r w:rsidRPr="00D97C87">
        <w:rPr>
          <w:rFonts w:ascii="Arial" w:hAnsi="Arial"/>
          <w:color w:val="auto"/>
          <w:szCs w:val="22"/>
          <w:lang w:val="fi-FI"/>
        </w:rPr>
        <w:tab/>
      </w:r>
      <w:r>
        <w:rPr>
          <w:rFonts w:ascii="Arial" w:hAnsi="Arial"/>
          <w:color w:val="auto"/>
          <w:szCs w:val="22"/>
          <w:lang w:val="fi-FI"/>
        </w:rPr>
        <w:t xml:space="preserve">                     </w:t>
      </w:r>
      <w:r w:rsidRPr="00D97C87">
        <w:rPr>
          <w:rFonts w:ascii="Arial" w:hAnsi="Arial"/>
          <w:color w:val="auto"/>
          <w:szCs w:val="22"/>
          <w:lang w:val="fi-FI"/>
        </w:rPr>
        <w:t>Merja Heikkonen</w:t>
      </w:r>
    </w:p>
    <w:p w:rsidR="00D97C87" w:rsidRPr="00D97C87" w:rsidRDefault="00D97C87" w:rsidP="00D97C87">
      <w:pPr>
        <w:pBdr>
          <w:left w:val="single" w:sz="6" w:space="0" w:color="CDCDCD"/>
          <w:right w:val="single" w:sz="6" w:space="0" w:color="CDCDCD"/>
        </w:pBdr>
        <w:shd w:val="clear" w:color="auto" w:fill="FFFFFF"/>
        <w:spacing w:before="240"/>
        <w:ind w:left="1304"/>
        <w:jc w:val="both"/>
        <w:rPr>
          <w:rFonts w:ascii="Arial" w:hAnsi="Arial"/>
          <w:color w:val="auto"/>
          <w:szCs w:val="22"/>
        </w:rPr>
      </w:pPr>
      <w:proofErr w:type="spellStart"/>
      <w:proofErr w:type="gramStart"/>
      <w:r w:rsidRPr="00D97C87">
        <w:rPr>
          <w:rFonts w:ascii="Arial" w:hAnsi="Arial"/>
          <w:color w:val="auto"/>
          <w:szCs w:val="22"/>
        </w:rPr>
        <w:t>puheenjohtaja</w:t>
      </w:r>
      <w:proofErr w:type="spellEnd"/>
      <w:proofErr w:type="gramEnd"/>
      <w:r w:rsidRPr="00D97C87">
        <w:rPr>
          <w:rFonts w:ascii="Arial" w:hAnsi="Arial"/>
          <w:color w:val="auto"/>
          <w:szCs w:val="22"/>
        </w:rPr>
        <w:tab/>
      </w:r>
      <w:proofErr w:type="spellStart"/>
      <w:r w:rsidRPr="00D97C87">
        <w:rPr>
          <w:rFonts w:ascii="Arial" w:hAnsi="Arial"/>
          <w:color w:val="auto"/>
          <w:szCs w:val="22"/>
        </w:rPr>
        <w:t>pääsihteeri</w:t>
      </w:r>
      <w:proofErr w:type="spellEnd"/>
    </w:p>
    <w:p w:rsidR="00D97C87" w:rsidRPr="00D97C87" w:rsidRDefault="00D97C87" w:rsidP="00D97C87">
      <w:pPr>
        <w:pBdr>
          <w:left w:val="single" w:sz="6" w:space="0" w:color="CDCDCD"/>
          <w:right w:val="single" w:sz="6" w:space="0" w:color="CDCDCD"/>
        </w:pBdr>
        <w:shd w:val="clear" w:color="auto" w:fill="FFFFFF"/>
        <w:spacing w:before="240"/>
        <w:jc w:val="both"/>
        <w:rPr>
          <w:rFonts w:ascii="Arial" w:hAnsi="Arial"/>
          <w:color w:val="auto"/>
          <w:lang w:eastAsia="fi-FI"/>
        </w:rPr>
      </w:pPr>
    </w:p>
    <w:p w:rsidR="004165D3" w:rsidRPr="00D97C87" w:rsidRDefault="004165D3" w:rsidP="004165D3">
      <w:pPr>
        <w:spacing w:line="240" w:lineRule="auto"/>
        <w:ind w:left="1304"/>
        <w:jc w:val="both"/>
        <w:rPr>
          <w:color w:val="auto"/>
          <w:szCs w:val="22"/>
          <w:lang w:val="fi-FI"/>
        </w:rPr>
      </w:pPr>
    </w:p>
    <w:sectPr w:rsidR="004165D3" w:rsidRPr="00D97C87"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3D" w:rsidRDefault="00EB793D" w:rsidP="006A5311">
      <w:pPr>
        <w:spacing w:after="0" w:line="240" w:lineRule="auto"/>
      </w:pPr>
      <w:r>
        <w:separator/>
      </w:r>
    </w:p>
    <w:p w:rsidR="00EB793D" w:rsidRDefault="00EB793D"/>
  </w:endnote>
  <w:endnote w:type="continuationSeparator" w:id="0">
    <w:p w:rsidR="00EB793D" w:rsidRDefault="00EB793D" w:rsidP="006A5311">
      <w:pPr>
        <w:spacing w:after="0" w:line="240" w:lineRule="auto"/>
      </w:pPr>
      <w:r>
        <w:continuationSeparator/>
      </w:r>
    </w:p>
    <w:p w:rsidR="00EB793D" w:rsidRDefault="00EB7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3D" w:rsidRDefault="00EB793D" w:rsidP="006A5311">
      <w:pPr>
        <w:spacing w:after="0" w:line="240" w:lineRule="auto"/>
      </w:pPr>
      <w:r>
        <w:separator/>
      </w:r>
    </w:p>
    <w:p w:rsidR="00EB793D" w:rsidRDefault="00EB793D"/>
  </w:footnote>
  <w:footnote w:type="continuationSeparator" w:id="0">
    <w:p w:rsidR="00EB793D" w:rsidRDefault="00EB793D" w:rsidP="006A5311">
      <w:pPr>
        <w:spacing w:after="0" w:line="240" w:lineRule="auto"/>
      </w:pPr>
      <w:r>
        <w:continuationSeparator/>
      </w:r>
    </w:p>
    <w:p w:rsidR="00EB793D" w:rsidRDefault="00EB7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EB793D">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D97C87">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D97C87">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EB793D"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FE1037">
      <w:rPr>
        <w:color w:val="auto"/>
        <w:lang w:val="fi-FI"/>
      </w:rPr>
      <w:t>3</w:t>
    </w:r>
    <w:r w:rsidR="00D97C87">
      <w:rPr>
        <w:color w:val="auto"/>
        <w:lang w:val="fi-FI"/>
      </w:rPr>
      <w:t>1</w:t>
    </w:r>
    <w:r w:rsidR="00E0446A" w:rsidRPr="001F5214">
      <w:rPr>
        <w:color w:val="auto"/>
        <w:lang w:val="fi-FI"/>
      </w:rPr>
      <w:t>.</w:t>
    </w:r>
    <w:r w:rsidR="00FE1037">
      <w:rPr>
        <w:color w:val="auto"/>
        <w:lang w:val="fi-FI"/>
      </w:rPr>
      <w:t>1</w:t>
    </w:r>
    <w:r w:rsidR="009B68F6" w:rsidRPr="001F5214">
      <w:rPr>
        <w:color w:val="auto"/>
        <w:lang w:val="fi-FI"/>
      </w:rPr>
      <w:t>.</w:t>
    </w:r>
    <w:r w:rsidR="00E0446A" w:rsidRPr="001F5214">
      <w:rPr>
        <w:color w:val="auto"/>
        <w:lang w:val="fi-FI"/>
      </w:rPr>
      <w:t>202</w:t>
    </w:r>
    <w:r w:rsidR="009807D2">
      <w:rPr>
        <w:color w:val="auto"/>
        <w:lang w:val="fi-FI"/>
      </w:rPr>
      <w:t>2</w:t>
    </w:r>
  </w:p>
  <w:p w:rsidR="00210D2C" w:rsidRPr="00C72E35" w:rsidRDefault="00346127" w:rsidP="00AB14C8">
    <w:pPr>
      <w:pStyle w:val="Yltunniste"/>
      <w:tabs>
        <w:tab w:val="clear" w:pos="4819"/>
        <w:tab w:val="clear" w:pos="9638"/>
        <w:tab w:val="left" w:pos="5480"/>
      </w:tabs>
      <w:rPr>
        <w:color w:val="auto"/>
        <w:lang w:val="fi-FI"/>
      </w:rPr>
    </w:pPr>
    <w:r>
      <w:rPr>
        <w:color w:val="auto"/>
        <w:lang w:val="fi-FI"/>
      </w:rPr>
      <w:tab/>
    </w:r>
    <w:r w:rsidR="00052C36" w:rsidRPr="00C72E35">
      <w:rPr>
        <w:color w:val="auto"/>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90438"/>
    <w:rsid w:val="00091FFF"/>
    <w:rsid w:val="000A73CB"/>
    <w:rsid w:val="000C7B40"/>
    <w:rsid w:val="000E671A"/>
    <w:rsid w:val="000F3004"/>
    <w:rsid w:val="001018E4"/>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07D2"/>
    <w:rsid w:val="00983653"/>
    <w:rsid w:val="009841DC"/>
    <w:rsid w:val="009A767E"/>
    <w:rsid w:val="009B3F61"/>
    <w:rsid w:val="009B68F6"/>
    <w:rsid w:val="009C528B"/>
    <w:rsid w:val="009D10AC"/>
    <w:rsid w:val="00A0045B"/>
    <w:rsid w:val="00A1125E"/>
    <w:rsid w:val="00A22136"/>
    <w:rsid w:val="00A437B4"/>
    <w:rsid w:val="00A624A7"/>
    <w:rsid w:val="00AA767C"/>
    <w:rsid w:val="00AB14C8"/>
    <w:rsid w:val="00AC1747"/>
    <w:rsid w:val="00B1695F"/>
    <w:rsid w:val="00B23DED"/>
    <w:rsid w:val="00B3441A"/>
    <w:rsid w:val="00B563D7"/>
    <w:rsid w:val="00B66E3E"/>
    <w:rsid w:val="00B9738C"/>
    <w:rsid w:val="00BB7E05"/>
    <w:rsid w:val="00BC0949"/>
    <w:rsid w:val="00BC6AB3"/>
    <w:rsid w:val="00BC7D0C"/>
    <w:rsid w:val="00BD5CCC"/>
    <w:rsid w:val="00BF2BAE"/>
    <w:rsid w:val="00BF4ADF"/>
    <w:rsid w:val="00C12148"/>
    <w:rsid w:val="00C13D29"/>
    <w:rsid w:val="00C17156"/>
    <w:rsid w:val="00C173EA"/>
    <w:rsid w:val="00C23EB3"/>
    <w:rsid w:val="00C268B7"/>
    <w:rsid w:val="00C359B8"/>
    <w:rsid w:val="00C359CD"/>
    <w:rsid w:val="00C53923"/>
    <w:rsid w:val="00C60CCB"/>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97C87"/>
    <w:rsid w:val="00DA46F0"/>
    <w:rsid w:val="00DA79FF"/>
    <w:rsid w:val="00DC27B3"/>
    <w:rsid w:val="00DF11C3"/>
    <w:rsid w:val="00E010F7"/>
    <w:rsid w:val="00E0446A"/>
    <w:rsid w:val="00E13907"/>
    <w:rsid w:val="00E21108"/>
    <w:rsid w:val="00E3311F"/>
    <w:rsid w:val="00E5630E"/>
    <w:rsid w:val="00E65A51"/>
    <w:rsid w:val="00E7485B"/>
    <w:rsid w:val="00E81F57"/>
    <w:rsid w:val="00E831D5"/>
    <w:rsid w:val="00E93F9C"/>
    <w:rsid w:val="00E9566E"/>
    <w:rsid w:val="00E97B37"/>
    <w:rsid w:val="00EB793D"/>
    <w:rsid w:val="00EC01CC"/>
    <w:rsid w:val="00EF57A4"/>
    <w:rsid w:val="00F000A1"/>
    <w:rsid w:val="00F25C43"/>
    <w:rsid w:val="00F42DEA"/>
    <w:rsid w:val="00F435D2"/>
    <w:rsid w:val="00F4383D"/>
    <w:rsid w:val="00F519FD"/>
    <w:rsid w:val="00F576FC"/>
    <w:rsid w:val="00F625C8"/>
    <w:rsid w:val="00F827B0"/>
    <w:rsid w:val="00FB76B8"/>
    <w:rsid w:val="00FD386C"/>
    <w:rsid w:val="00FD56EB"/>
    <w:rsid w:val="00FD6C1E"/>
    <w:rsid w:val="00FE1037"/>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48EDE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1A77B-EF13-45AD-97CC-BF3BE0CE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3636</Characters>
  <Application>Microsoft Office Word</Application>
  <DocSecurity>0</DocSecurity>
  <Lines>30</Lines>
  <Paragraphs>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Mustonen Lotta-Kaisa (STM)</cp:lastModifiedBy>
  <cp:revision>3</cp:revision>
  <cp:lastPrinted>2018-03-02T06:56:00Z</cp:lastPrinted>
  <dcterms:created xsi:type="dcterms:W3CDTF">2022-09-22T12:40:00Z</dcterms:created>
  <dcterms:modified xsi:type="dcterms:W3CDTF">2022-09-22T12:45:00Z</dcterms:modified>
</cp:coreProperties>
</file>