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17926" w:rsidRPr="00A271A0" w:rsidRDefault="00E17926" w:rsidP="00532CDF">
      <w:pPr>
        <w:spacing w:line="240" w:lineRule="auto"/>
        <w:ind w:left="0"/>
        <w:jc w:val="both"/>
        <w:rPr>
          <w:color w:val="auto"/>
          <w:szCs w:val="22"/>
          <w:lang w:val="fi-FI"/>
        </w:rPr>
      </w:pPr>
      <w:bookmarkStart w:id="0" w:name="_GoBack"/>
      <w:bookmarkEnd w:id="0"/>
      <w:r w:rsidRPr="00A271A0">
        <w:rPr>
          <w:color w:val="auto"/>
          <w:szCs w:val="22"/>
          <w:lang w:val="fi-FI"/>
        </w:rPr>
        <w:t>Vammaisten henkilöiden oikeuksien neuvottelukunta VANE</w:t>
      </w:r>
    </w:p>
    <w:p w:rsidR="00270DA1" w:rsidRDefault="00B07BEF" w:rsidP="00E3648E">
      <w:pPr>
        <w:pStyle w:val="Otsikko1"/>
        <w:rPr>
          <w:color w:val="auto"/>
          <w:lang w:val="fi-FI"/>
        </w:rPr>
      </w:pPr>
      <w:r>
        <w:rPr>
          <w:color w:val="auto"/>
          <w:lang w:val="fi-FI"/>
        </w:rPr>
        <w:t>L</w:t>
      </w:r>
      <w:r w:rsidR="009B3F61" w:rsidRPr="00A271A0">
        <w:rPr>
          <w:color w:val="auto"/>
          <w:lang w:val="fi-FI"/>
        </w:rPr>
        <w:t>ausunto</w:t>
      </w:r>
    </w:p>
    <w:p w:rsidR="00A271A0" w:rsidRPr="00A271A0" w:rsidRDefault="00B07BEF" w:rsidP="00A271A0">
      <w:pPr>
        <w:ind w:left="0"/>
        <w:rPr>
          <w:color w:val="auto"/>
          <w:lang w:val="fi-FI"/>
        </w:rPr>
      </w:pPr>
      <w:r>
        <w:rPr>
          <w:color w:val="auto"/>
          <w:lang w:val="fi-FI"/>
        </w:rPr>
        <w:t>Oikeusministeriö</w:t>
      </w:r>
    </w:p>
    <w:p w:rsidR="00B07BEF" w:rsidRPr="00B07BEF" w:rsidRDefault="00E513D8" w:rsidP="00B07BEF">
      <w:pPr>
        <w:spacing w:line="240" w:lineRule="auto"/>
        <w:ind w:left="0"/>
        <w:jc w:val="both"/>
        <w:rPr>
          <w:color w:val="auto"/>
          <w:szCs w:val="22"/>
          <w:lang w:val="fi-FI"/>
        </w:rPr>
      </w:pPr>
      <w:r w:rsidRPr="00A271A0">
        <w:rPr>
          <w:color w:val="auto"/>
          <w:szCs w:val="22"/>
          <w:lang w:val="fi-FI"/>
        </w:rPr>
        <w:t>A</w:t>
      </w:r>
      <w:r w:rsidR="009B68F6" w:rsidRPr="00A271A0">
        <w:rPr>
          <w:color w:val="auto"/>
          <w:szCs w:val="22"/>
          <w:lang w:val="fi-FI"/>
        </w:rPr>
        <w:t xml:space="preserve">sia: </w:t>
      </w:r>
      <w:r w:rsidR="00B07BEF" w:rsidRPr="00B07BEF">
        <w:rPr>
          <w:color w:val="auto"/>
          <w:szCs w:val="22"/>
          <w:lang w:val="fi-FI"/>
        </w:rPr>
        <w:t>Lausuntopyyntö uudistettavan lainvalmistelun vaikutusarviointiohjeen luonnoksesta</w:t>
      </w:r>
    </w:p>
    <w:p w:rsidR="002748C3" w:rsidRPr="00A271A0" w:rsidRDefault="00B07BEF" w:rsidP="00B07BEF">
      <w:pPr>
        <w:spacing w:line="240" w:lineRule="auto"/>
        <w:ind w:left="0"/>
        <w:jc w:val="both"/>
        <w:rPr>
          <w:color w:val="auto"/>
          <w:szCs w:val="22"/>
          <w:lang w:val="fi-FI"/>
        </w:rPr>
      </w:pPr>
      <w:r>
        <w:rPr>
          <w:color w:val="auto"/>
          <w:szCs w:val="22"/>
          <w:lang w:val="fi-FI"/>
        </w:rPr>
        <w:t>Viite</w:t>
      </w:r>
      <w:r w:rsidRPr="00B07BEF">
        <w:rPr>
          <w:color w:val="auto"/>
          <w:szCs w:val="22"/>
          <w:lang w:val="fi-FI"/>
        </w:rPr>
        <w:t>: VN/24927/2020</w:t>
      </w:r>
    </w:p>
    <w:p w:rsidR="003A282B" w:rsidRPr="00A271A0" w:rsidRDefault="00E3648E" w:rsidP="00A271A0">
      <w:pPr>
        <w:spacing w:line="240" w:lineRule="auto"/>
        <w:ind w:left="1304"/>
        <w:jc w:val="both"/>
        <w:rPr>
          <w:color w:val="auto"/>
          <w:szCs w:val="22"/>
          <w:lang w:val="fi-FI"/>
        </w:rPr>
      </w:pPr>
      <w:r w:rsidRPr="00A271A0">
        <w:rPr>
          <w:color w:val="auto"/>
          <w:szCs w:val="22"/>
          <w:lang w:val="fi-FI"/>
        </w:rPr>
        <w:t xml:space="preserve">Vammaisten henkilöiden oikeuksien neuvottelukunta VANE </w:t>
      </w:r>
      <w:r w:rsidR="00065BF8">
        <w:rPr>
          <w:color w:val="auto"/>
          <w:szCs w:val="22"/>
          <w:lang w:val="fi-FI"/>
        </w:rPr>
        <w:t>kiittä</w:t>
      </w:r>
      <w:r w:rsidR="00FC2078">
        <w:rPr>
          <w:color w:val="auto"/>
          <w:szCs w:val="22"/>
          <w:lang w:val="fi-FI"/>
        </w:rPr>
        <w:t>ä</w:t>
      </w:r>
      <w:r w:rsidR="00065BF8">
        <w:rPr>
          <w:color w:val="auto"/>
          <w:szCs w:val="22"/>
          <w:lang w:val="fi-FI"/>
        </w:rPr>
        <w:t xml:space="preserve"> mahdollisuudesta lausua asiasta. VANE </w:t>
      </w:r>
      <w:r w:rsidRPr="00A271A0">
        <w:rPr>
          <w:color w:val="auto"/>
          <w:szCs w:val="22"/>
          <w:lang w:val="fi-FI"/>
        </w:rPr>
        <w:t>on YK:n vammaisten henkilöiden oikeuksien yleissopimuksen (</w:t>
      </w:r>
      <w:proofErr w:type="spellStart"/>
      <w:r w:rsidRPr="00A271A0">
        <w:rPr>
          <w:color w:val="auto"/>
          <w:szCs w:val="22"/>
          <w:lang w:val="fi-FI"/>
        </w:rPr>
        <w:t>SopS</w:t>
      </w:r>
      <w:proofErr w:type="spellEnd"/>
      <w:r w:rsidRPr="00A271A0">
        <w:rPr>
          <w:color w:val="auto"/>
          <w:szCs w:val="22"/>
          <w:lang w:val="fi-FI"/>
        </w:rPr>
        <w:t xml:space="preserve"> 27/2016; vammaisyleissopimus) kansallinen koordinaatiomekanismi. Sen tehtävänä on edistää yleissopimuksen kansallista täytäntöönpanoa ja vammaisten henkilöiden oikeuksien huomioon ottamista kaikkien hallinnonalojen toiminnassa. Tässä lausunnossa asiaan otetaan kantaa vammaisyleissopimuksen velvoitteiden näkökulmasta.</w:t>
      </w:r>
    </w:p>
    <w:p w:rsidR="00B07BEF" w:rsidRDefault="00065BF8" w:rsidP="00065BF8">
      <w:pPr>
        <w:spacing w:line="240" w:lineRule="auto"/>
        <w:ind w:left="1304"/>
        <w:jc w:val="both"/>
        <w:rPr>
          <w:color w:val="auto"/>
          <w:szCs w:val="22"/>
          <w:lang w:val="fi-FI"/>
        </w:rPr>
      </w:pPr>
      <w:r>
        <w:rPr>
          <w:color w:val="auto"/>
          <w:szCs w:val="22"/>
          <w:lang w:val="fi-FI"/>
        </w:rPr>
        <w:t>Vammaisy</w:t>
      </w:r>
      <w:r w:rsidRPr="00065BF8">
        <w:rPr>
          <w:color w:val="auto"/>
          <w:szCs w:val="22"/>
          <w:lang w:val="fi-FI"/>
        </w:rPr>
        <w:t>leissopimuksen tarkoituksena on</w:t>
      </w:r>
      <w:r>
        <w:rPr>
          <w:color w:val="auto"/>
          <w:szCs w:val="22"/>
          <w:lang w:val="fi-FI"/>
        </w:rPr>
        <w:t xml:space="preserve"> </w:t>
      </w:r>
      <w:r w:rsidRPr="00065BF8">
        <w:rPr>
          <w:color w:val="auto"/>
          <w:szCs w:val="22"/>
          <w:lang w:val="fi-FI"/>
        </w:rPr>
        <w:t>taata vammaisille henkilöille täysimääräisesti ja yhdenvertaisesti kaikki ihmisoikeudet ja perusvapaudet</w:t>
      </w:r>
      <w:r>
        <w:rPr>
          <w:color w:val="auto"/>
          <w:szCs w:val="22"/>
          <w:lang w:val="fi-FI"/>
        </w:rPr>
        <w:t xml:space="preserve">, </w:t>
      </w:r>
      <w:r w:rsidRPr="00065BF8">
        <w:rPr>
          <w:color w:val="auto"/>
          <w:szCs w:val="22"/>
          <w:lang w:val="fi-FI"/>
        </w:rPr>
        <w:t>edistää ja suojella näitä oikeuksia ja vapauksia</w:t>
      </w:r>
      <w:r>
        <w:rPr>
          <w:color w:val="auto"/>
          <w:szCs w:val="22"/>
          <w:lang w:val="fi-FI"/>
        </w:rPr>
        <w:t xml:space="preserve"> </w:t>
      </w:r>
      <w:r w:rsidRPr="00065BF8">
        <w:rPr>
          <w:color w:val="auto"/>
          <w:szCs w:val="22"/>
          <w:lang w:val="fi-FI"/>
        </w:rPr>
        <w:t>edistää vammaisten henkilöiden ihmisarvon kunnioittamista.</w:t>
      </w:r>
      <w:r w:rsidR="00661429" w:rsidRPr="00661429">
        <w:rPr>
          <w:lang w:val="fi-FI"/>
        </w:rPr>
        <w:t xml:space="preserve"> </w:t>
      </w:r>
      <w:r w:rsidR="00661429" w:rsidRPr="00661429">
        <w:rPr>
          <w:color w:val="auto"/>
          <w:szCs w:val="22"/>
          <w:lang w:val="fi-FI"/>
        </w:rPr>
        <w:t xml:space="preserve">Sopimus kattaa sekä </w:t>
      </w:r>
      <w:proofErr w:type="spellStart"/>
      <w:r w:rsidR="00661429" w:rsidRPr="00661429">
        <w:rPr>
          <w:color w:val="auto"/>
          <w:szCs w:val="22"/>
          <w:lang w:val="fi-FI"/>
        </w:rPr>
        <w:t>kansalais</w:t>
      </w:r>
      <w:proofErr w:type="spellEnd"/>
      <w:r w:rsidR="00661429" w:rsidRPr="00661429">
        <w:rPr>
          <w:color w:val="auto"/>
          <w:szCs w:val="22"/>
          <w:lang w:val="fi-FI"/>
        </w:rPr>
        <w:t>- ja poliittisia oikeuksia että taloudellisia, sosiaalisia ja sivistyksellisiä oikeuksia.</w:t>
      </w:r>
    </w:p>
    <w:p w:rsidR="00065BF8" w:rsidRDefault="00065BF8" w:rsidP="00065BF8">
      <w:pPr>
        <w:spacing w:line="240" w:lineRule="auto"/>
        <w:ind w:left="1304"/>
        <w:jc w:val="both"/>
        <w:rPr>
          <w:color w:val="auto"/>
          <w:szCs w:val="22"/>
          <w:lang w:val="fi-FI"/>
        </w:rPr>
      </w:pPr>
      <w:r>
        <w:rPr>
          <w:color w:val="auto"/>
          <w:szCs w:val="22"/>
          <w:lang w:val="fi-FI"/>
        </w:rPr>
        <w:t xml:space="preserve">VANE pitää lausuttavana olevaa vaikutusarviointiohjetta hyvänä. Siinä on hyvin huomioitu vammaisyleissopimus ja sen mukainen velvoite </w:t>
      </w:r>
      <w:proofErr w:type="spellStart"/>
      <w:r>
        <w:rPr>
          <w:color w:val="auto"/>
          <w:szCs w:val="22"/>
          <w:lang w:val="fi-FI"/>
        </w:rPr>
        <w:t>osallistaa</w:t>
      </w:r>
      <w:proofErr w:type="spellEnd"/>
      <w:r>
        <w:rPr>
          <w:color w:val="auto"/>
          <w:szCs w:val="22"/>
          <w:lang w:val="fi-FI"/>
        </w:rPr>
        <w:t xml:space="preserve"> vammaiset henkilöt heitä koskevaan päätöksentekoon.</w:t>
      </w:r>
    </w:p>
    <w:p w:rsidR="00DC557E" w:rsidRDefault="00DC557E" w:rsidP="00065BF8">
      <w:pPr>
        <w:spacing w:line="240" w:lineRule="auto"/>
        <w:ind w:left="1304"/>
        <w:jc w:val="both"/>
        <w:rPr>
          <w:color w:val="auto"/>
          <w:szCs w:val="22"/>
          <w:lang w:val="fi-FI"/>
        </w:rPr>
      </w:pPr>
      <w:r>
        <w:rPr>
          <w:color w:val="auto"/>
          <w:szCs w:val="22"/>
          <w:lang w:val="fi-FI"/>
        </w:rPr>
        <w:t>4.4 Muut ihmisiin kohdistuvat ja yhteiskunnalliset vaikutukset</w:t>
      </w:r>
    </w:p>
    <w:p w:rsidR="00DC557E" w:rsidRDefault="00DC557E" w:rsidP="00065BF8">
      <w:pPr>
        <w:spacing w:line="240" w:lineRule="auto"/>
        <w:ind w:left="1304"/>
        <w:jc w:val="both"/>
        <w:rPr>
          <w:color w:val="auto"/>
          <w:szCs w:val="22"/>
          <w:lang w:val="fi-FI"/>
        </w:rPr>
      </w:pPr>
      <w:r>
        <w:rPr>
          <w:color w:val="auto"/>
          <w:szCs w:val="22"/>
          <w:lang w:val="fi-FI"/>
        </w:rPr>
        <w:t>VANE yhtyy ohjeluonnoksessa esitettyyn näkemykseen siitä, että ihmisiin kohdistuvat ja yhteiskunnalliset vaikutukset ovat m</w:t>
      </w:r>
      <w:r w:rsidR="00FC2078">
        <w:rPr>
          <w:color w:val="auto"/>
          <w:szCs w:val="22"/>
          <w:lang w:val="fi-FI"/>
        </w:rPr>
        <w:t>o</w:t>
      </w:r>
      <w:r>
        <w:rPr>
          <w:color w:val="auto"/>
          <w:szCs w:val="22"/>
          <w:lang w:val="fi-FI"/>
        </w:rPr>
        <w:t>ninaisia, ja ne ovat vuorovaikutuksessa sekä keskenään että muiden vaikutuslajien kanssa.</w:t>
      </w:r>
    </w:p>
    <w:p w:rsidR="00065BF8" w:rsidRDefault="00DC557E" w:rsidP="00065BF8">
      <w:pPr>
        <w:spacing w:line="240" w:lineRule="auto"/>
        <w:ind w:left="1304"/>
        <w:jc w:val="both"/>
        <w:rPr>
          <w:color w:val="auto"/>
          <w:szCs w:val="22"/>
          <w:lang w:val="fi-FI"/>
        </w:rPr>
      </w:pPr>
      <w:r>
        <w:rPr>
          <w:color w:val="auto"/>
          <w:szCs w:val="22"/>
          <w:lang w:val="fi-FI"/>
        </w:rPr>
        <w:t xml:space="preserve">VANE haluaa korostaa, </w:t>
      </w:r>
      <w:r w:rsidR="00065BF8">
        <w:rPr>
          <w:color w:val="auto"/>
          <w:szCs w:val="22"/>
          <w:lang w:val="fi-FI"/>
        </w:rPr>
        <w:t>että v</w:t>
      </w:r>
      <w:r w:rsidR="00065BF8" w:rsidRPr="00065BF8">
        <w:rPr>
          <w:color w:val="auto"/>
          <w:szCs w:val="22"/>
          <w:lang w:val="fi-FI"/>
        </w:rPr>
        <w:t xml:space="preserve">ammaisten henkilöiden oikeuksien kannalta merkittää </w:t>
      </w:r>
      <w:r w:rsidR="00065BF8">
        <w:rPr>
          <w:color w:val="auto"/>
          <w:szCs w:val="22"/>
          <w:lang w:val="fi-FI"/>
        </w:rPr>
        <w:t>lainsäädäntöä on</w:t>
      </w:r>
      <w:r w:rsidR="00065BF8" w:rsidRPr="00065BF8">
        <w:rPr>
          <w:color w:val="auto"/>
          <w:szCs w:val="22"/>
          <w:lang w:val="fi-FI"/>
        </w:rPr>
        <w:t xml:space="preserve"> kaikilla hallinnonaloilla. Osallistamisvelvoite ei koske mitään tiettyä sektoria tai tiettyjä asioita tietyllä sektorilla. Se koskee kaikkia niitä asioita, joilla on merkitystä vammaisten henkilöiden oikeuksien kannalta. Tällaisia </w:t>
      </w:r>
      <w:r w:rsidR="00065BF8">
        <w:rPr>
          <w:color w:val="auto"/>
          <w:szCs w:val="22"/>
          <w:lang w:val="fi-FI"/>
        </w:rPr>
        <w:t xml:space="preserve">voivat olla </w:t>
      </w:r>
      <w:r w:rsidR="00065BF8" w:rsidRPr="00065BF8">
        <w:rPr>
          <w:color w:val="auto"/>
          <w:szCs w:val="22"/>
          <w:lang w:val="fi-FI"/>
        </w:rPr>
        <w:t xml:space="preserve">muun muassa liikenteeseen, yleisiin palveluihin, </w:t>
      </w:r>
      <w:r w:rsidR="00065BF8">
        <w:rPr>
          <w:color w:val="auto"/>
          <w:szCs w:val="22"/>
          <w:lang w:val="fi-FI"/>
        </w:rPr>
        <w:t xml:space="preserve">työllisyyteen, </w:t>
      </w:r>
      <w:r w:rsidR="00065BF8" w:rsidRPr="00065BF8">
        <w:rPr>
          <w:color w:val="auto"/>
          <w:szCs w:val="22"/>
          <w:lang w:val="fi-FI"/>
        </w:rPr>
        <w:t xml:space="preserve">koulutukseen, vapaa-aikaan, urheilu-  ja kulttuuritoimintaan sekä rakentamiseen liittyvät </w:t>
      </w:r>
      <w:r>
        <w:rPr>
          <w:color w:val="auto"/>
          <w:szCs w:val="22"/>
          <w:lang w:val="fi-FI"/>
        </w:rPr>
        <w:t>asiat</w:t>
      </w:r>
      <w:r w:rsidR="00065BF8" w:rsidRPr="00065BF8">
        <w:rPr>
          <w:color w:val="auto"/>
          <w:szCs w:val="22"/>
          <w:lang w:val="fi-FI"/>
        </w:rPr>
        <w:t>.</w:t>
      </w:r>
      <w:r>
        <w:rPr>
          <w:color w:val="auto"/>
          <w:szCs w:val="22"/>
          <w:lang w:val="fi-FI"/>
        </w:rPr>
        <w:t xml:space="preserve"> </w:t>
      </w:r>
      <w:r w:rsidR="00065BF8">
        <w:rPr>
          <w:color w:val="auto"/>
          <w:szCs w:val="22"/>
          <w:lang w:val="fi-FI"/>
        </w:rPr>
        <w:t>VANE toteaa</w:t>
      </w:r>
      <w:r>
        <w:rPr>
          <w:color w:val="auto"/>
          <w:szCs w:val="22"/>
          <w:lang w:val="fi-FI"/>
        </w:rPr>
        <w:t>,</w:t>
      </w:r>
      <w:r w:rsidR="00065BF8">
        <w:rPr>
          <w:color w:val="auto"/>
          <w:szCs w:val="22"/>
          <w:lang w:val="fi-FI"/>
        </w:rPr>
        <w:t xml:space="preserve"> että vaikutukset vammaisten hen</w:t>
      </w:r>
      <w:r>
        <w:rPr>
          <w:color w:val="auto"/>
          <w:szCs w:val="22"/>
          <w:lang w:val="fi-FI"/>
        </w:rPr>
        <w:t xml:space="preserve">kilöiden oikeuksiin on hyvä huomioida myös vaikutusarvioinneissa laajasti. </w:t>
      </w:r>
    </w:p>
    <w:p w:rsidR="00DC557E" w:rsidRDefault="00DC557E" w:rsidP="00065BF8">
      <w:pPr>
        <w:spacing w:line="240" w:lineRule="auto"/>
        <w:ind w:left="1304"/>
        <w:jc w:val="both"/>
        <w:rPr>
          <w:color w:val="auto"/>
          <w:szCs w:val="22"/>
          <w:lang w:val="fi-FI"/>
        </w:rPr>
      </w:pPr>
      <w:r>
        <w:rPr>
          <w:color w:val="auto"/>
          <w:szCs w:val="22"/>
          <w:lang w:val="fi-FI"/>
        </w:rPr>
        <w:t>4.4.4.1 Yhdenvertaisuus ja sukupuolten tasa-arvo</w:t>
      </w:r>
    </w:p>
    <w:p w:rsidR="00DC557E" w:rsidRDefault="00DC557E" w:rsidP="00065BF8">
      <w:pPr>
        <w:spacing w:line="240" w:lineRule="auto"/>
        <w:ind w:left="1304"/>
        <w:jc w:val="both"/>
        <w:rPr>
          <w:color w:val="auto"/>
          <w:szCs w:val="22"/>
          <w:lang w:val="fi-FI"/>
        </w:rPr>
      </w:pPr>
      <w:r>
        <w:rPr>
          <w:color w:val="auto"/>
          <w:szCs w:val="22"/>
          <w:lang w:val="fi-FI"/>
        </w:rPr>
        <w:t xml:space="preserve">VANE pitää tärkeänä huomiota siitä, että arvioinneissa tulisi tunnistaa eri ryhmiin kohdistuvien välittömien ja välillisten vaikutusten lisäksi ihmisten asemaan vaikuttavien tekijöiden moninaisuus sekä </w:t>
      </w:r>
      <w:proofErr w:type="spellStart"/>
      <w:r>
        <w:rPr>
          <w:color w:val="auto"/>
          <w:szCs w:val="22"/>
          <w:lang w:val="fi-FI"/>
        </w:rPr>
        <w:t>intersektionaalisuus</w:t>
      </w:r>
      <w:proofErr w:type="spellEnd"/>
      <w:r>
        <w:rPr>
          <w:color w:val="auto"/>
          <w:szCs w:val="22"/>
          <w:lang w:val="fi-FI"/>
        </w:rPr>
        <w:t xml:space="preserve">. </w:t>
      </w:r>
      <w:r w:rsidR="008950BB">
        <w:rPr>
          <w:color w:val="auto"/>
          <w:szCs w:val="22"/>
          <w:lang w:val="fi-FI"/>
        </w:rPr>
        <w:t>Sen lisäksi, että vaikutuksia on hyvä arvioida eri yhdenvertaisuuslain mukaisien kiellettyjen syrjintäperusteiden osalta, voi olla tarpeen arvioida vaikutuksia esimerkiksi vammaisiin lapsiin, vammaisiin maahanmuuttajiin tai alkuperäiskansoihin kuuluviin vammaisiin henkilöihin. Tätä näkökulmaa voisi ohjeluonnoksessa käsitellä vielä hieman laajemmin ja kenties esimerk</w:t>
      </w:r>
      <w:r w:rsidR="00FC2078">
        <w:rPr>
          <w:color w:val="auto"/>
          <w:szCs w:val="22"/>
          <w:lang w:val="fi-FI"/>
        </w:rPr>
        <w:t>k</w:t>
      </w:r>
      <w:r w:rsidR="008950BB">
        <w:rPr>
          <w:color w:val="auto"/>
          <w:szCs w:val="22"/>
          <w:lang w:val="fi-FI"/>
        </w:rPr>
        <w:t>i</w:t>
      </w:r>
      <w:r w:rsidR="00FC2078">
        <w:rPr>
          <w:color w:val="auto"/>
          <w:szCs w:val="22"/>
          <w:lang w:val="fi-FI"/>
        </w:rPr>
        <w:t>e</w:t>
      </w:r>
      <w:r w:rsidR="008950BB">
        <w:rPr>
          <w:color w:val="auto"/>
          <w:szCs w:val="22"/>
          <w:lang w:val="fi-FI"/>
        </w:rPr>
        <w:t>n avulla.</w:t>
      </w:r>
    </w:p>
    <w:p w:rsidR="008950BB" w:rsidRDefault="008950BB" w:rsidP="00065BF8">
      <w:pPr>
        <w:spacing w:line="240" w:lineRule="auto"/>
        <w:ind w:left="1304"/>
        <w:jc w:val="both"/>
        <w:rPr>
          <w:color w:val="auto"/>
          <w:szCs w:val="22"/>
          <w:lang w:val="fi-FI"/>
        </w:rPr>
      </w:pPr>
      <w:r>
        <w:rPr>
          <w:color w:val="auto"/>
          <w:szCs w:val="22"/>
          <w:lang w:val="fi-FI"/>
        </w:rPr>
        <w:lastRenderedPageBreak/>
        <w:t>4.4.1.4 Vammaiset henkilöt</w:t>
      </w:r>
    </w:p>
    <w:p w:rsidR="008950BB" w:rsidRDefault="008950BB" w:rsidP="00DC557E">
      <w:pPr>
        <w:spacing w:line="240" w:lineRule="auto"/>
        <w:ind w:left="1304"/>
        <w:jc w:val="both"/>
        <w:rPr>
          <w:color w:val="auto"/>
          <w:szCs w:val="22"/>
          <w:lang w:val="fi-FI"/>
        </w:rPr>
      </w:pPr>
      <w:r>
        <w:rPr>
          <w:color w:val="auto"/>
          <w:szCs w:val="22"/>
          <w:lang w:val="fi-FI"/>
        </w:rPr>
        <w:t xml:space="preserve">VANE pitää tärkeänä, että YK:n vammaisyleissopimuksen vammaisen henkilöön määritelmän mukaisesti vaikutusarvioinneissa otetaan huomioon eri tavoin vammaiset henkilöt ja vaikutukset heidän oikeuksiensa toteutumiseen. </w:t>
      </w:r>
    </w:p>
    <w:p w:rsidR="008950BB" w:rsidRDefault="008950BB" w:rsidP="00DC557E">
      <w:pPr>
        <w:spacing w:line="240" w:lineRule="auto"/>
        <w:ind w:left="1304"/>
        <w:jc w:val="both"/>
        <w:rPr>
          <w:color w:val="auto"/>
          <w:szCs w:val="22"/>
          <w:lang w:val="fi-FI"/>
        </w:rPr>
      </w:pPr>
      <w:r>
        <w:rPr>
          <w:color w:val="auto"/>
          <w:szCs w:val="22"/>
          <w:lang w:val="fi-FI"/>
        </w:rPr>
        <w:t xml:space="preserve">Vammaisia henkilöitä koskevassa kohdassa (4.4.1.4) on hyvä huomioida kytkökset perus- ja ihmisoikeusvaikutusten arviointiin ja muihin eri vaikutuslajien arviointeihin. </w:t>
      </w:r>
    </w:p>
    <w:p w:rsidR="008950BB" w:rsidRDefault="008950BB" w:rsidP="00DC557E">
      <w:pPr>
        <w:spacing w:line="240" w:lineRule="auto"/>
        <w:ind w:left="1304"/>
        <w:jc w:val="both"/>
        <w:rPr>
          <w:color w:val="auto"/>
          <w:szCs w:val="22"/>
          <w:lang w:val="fi-FI"/>
        </w:rPr>
      </w:pPr>
      <w:r>
        <w:rPr>
          <w:color w:val="auto"/>
          <w:szCs w:val="22"/>
          <w:lang w:val="fi-FI"/>
        </w:rPr>
        <w:t xml:space="preserve">VANE katsoo, että vammaisten ihmisten </w:t>
      </w:r>
      <w:r w:rsidR="00FC2078">
        <w:rPr>
          <w:color w:val="auto"/>
          <w:szCs w:val="22"/>
          <w:lang w:val="fi-FI"/>
        </w:rPr>
        <w:t xml:space="preserve">oikeuksien, </w:t>
      </w:r>
      <w:r>
        <w:rPr>
          <w:color w:val="auto"/>
          <w:szCs w:val="22"/>
          <w:lang w:val="fi-FI"/>
        </w:rPr>
        <w:t xml:space="preserve">moninaisuuden ja </w:t>
      </w:r>
      <w:proofErr w:type="spellStart"/>
      <w:r>
        <w:rPr>
          <w:color w:val="auto"/>
          <w:szCs w:val="22"/>
          <w:lang w:val="fi-FI"/>
        </w:rPr>
        <w:t>intersektionaalisuuden</w:t>
      </w:r>
      <w:proofErr w:type="spellEnd"/>
      <w:r>
        <w:rPr>
          <w:color w:val="auto"/>
          <w:szCs w:val="22"/>
          <w:lang w:val="fi-FI"/>
        </w:rPr>
        <w:t xml:space="preserve"> huomiointi vaikutuksia arvioitaessa on tärkeää, </w:t>
      </w:r>
      <w:r w:rsidR="00FC2078">
        <w:rPr>
          <w:color w:val="auto"/>
          <w:szCs w:val="22"/>
          <w:lang w:val="fi-FI"/>
        </w:rPr>
        <w:t>ja</w:t>
      </w:r>
      <w:r>
        <w:rPr>
          <w:color w:val="auto"/>
          <w:szCs w:val="22"/>
          <w:lang w:val="fi-FI"/>
        </w:rPr>
        <w:t xml:space="preserve"> vaati</w:t>
      </w:r>
      <w:r w:rsidR="00FC2078">
        <w:rPr>
          <w:color w:val="auto"/>
          <w:szCs w:val="22"/>
          <w:lang w:val="fi-FI"/>
        </w:rPr>
        <w:t>i riittävää tietopohjaa ja asiantuntemusta</w:t>
      </w:r>
      <w:r>
        <w:rPr>
          <w:color w:val="auto"/>
          <w:szCs w:val="22"/>
          <w:lang w:val="fi-FI"/>
        </w:rPr>
        <w:t xml:space="preserve">. </w:t>
      </w:r>
      <w:r w:rsidR="00FC2078">
        <w:rPr>
          <w:color w:val="auto"/>
          <w:szCs w:val="22"/>
          <w:lang w:val="fi-FI"/>
        </w:rPr>
        <w:t xml:space="preserve">Tosiasiallisten vaikutusten arvioimiseksi on tärkeää kuulla ja </w:t>
      </w:r>
      <w:proofErr w:type="spellStart"/>
      <w:r w:rsidR="00FC2078">
        <w:rPr>
          <w:color w:val="auto"/>
          <w:szCs w:val="22"/>
          <w:lang w:val="fi-FI"/>
        </w:rPr>
        <w:t>osallistaa</w:t>
      </w:r>
      <w:proofErr w:type="spellEnd"/>
      <w:r w:rsidR="00FC2078">
        <w:rPr>
          <w:color w:val="auto"/>
          <w:szCs w:val="22"/>
          <w:lang w:val="fi-FI"/>
        </w:rPr>
        <w:t xml:space="preserve"> sidosryhmiä arviointia tehtäessä. </w:t>
      </w:r>
      <w:r>
        <w:rPr>
          <w:color w:val="auto"/>
          <w:szCs w:val="22"/>
          <w:lang w:val="fi-FI"/>
        </w:rPr>
        <w:t xml:space="preserve">On hyvä, että osion loppuun on koottu linkkejä ohjeisiin ja tietolähteisiin. VANE </w:t>
      </w:r>
      <w:r w:rsidR="00661429">
        <w:rPr>
          <w:color w:val="auto"/>
          <w:szCs w:val="22"/>
          <w:lang w:val="fi-FI"/>
        </w:rPr>
        <w:t xml:space="preserve">haluaa korostaa vammaisjärjestöjen asiantuntemusta ja </w:t>
      </w:r>
      <w:r>
        <w:rPr>
          <w:color w:val="auto"/>
          <w:szCs w:val="22"/>
          <w:lang w:val="fi-FI"/>
        </w:rPr>
        <w:t xml:space="preserve">katsoo, että listalle olisi hyvä lisätä Vammaisfoorumi ry, joka on </w:t>
      </w:r>
      <w:r w:rsidR="00661429">
        <w:rPr>
          <w:color w:val="auto"/>
          <w:szCs w:val="22"/>
          <w:lang w:val="fi-FI"/>
        </w:rPr>
        <w:t>valtakunnallisten vammaisjärjestöjen kattojärjestö. Vammaisfoorumin lisäksi monissa tapauksissa voi olla tarpeen kuulla myös muita vammaisjärjestöjä, joiden kautta on saatavilla tietoa eri tavoin vammaisten henkilöiden tilanteesta.</w:t>
      </w:r>
    </w:p>
    <w:p w:rsidR="00B07BEF" w:rsidRPr="00A271A0" w:rsidRDefault="00B07BEF" w:rsidP="00B07BEF">
      <w:pPr>
        <w:spacing w:line="240" w:lineRule="auto"/>
        <w:ind w:left="1304"/>
        <w:jc w:val="both"/>
        <w:rPr>
          <w:i/>
          <w:color w:val="auto"/>
          <w:szCs w:val="22"/>
          <w:lang w:val="fi-FI"/>
        </w:rPr>
      </w:pPr>
    </w:p>
    <w:p w:rsidR="009C1B3B" w:rsidRPr="00A271A0" w:rsidRDefault="003A282B" w:rsidP="00DB45FB">
      <w:pPr>
        <w:spacing w:line="240" w:lineRule="auto"/>
        <w:ind w:left="0"/>
        <w:jc w:val="both"/>
        <w:rPr>
          <w:color w:val="auto"/>
          <w:szCs w:val="22"/>
          <w:lang w:val="fi-FI"/>
        </w:rPr>
      </w:pPr>
      <w:r w:rsidRPr="00A271A0">
        <w:rPr>
          <w:color w:val="auto"/>
          <w:szCs w:val="22"/>
          <w:lang w:val="fi-FI"/>
        </w:rPr>
        <w:t>Vammaisten henkilöiden oikeuksien neuvottelukunta</w:t>
      </w:r>
    </w:p>
    <w:p w:rsidR="00B07BEF" w:rsidRDefault="00B07BEF" w:rsidP="00DB45FB">
      <w:pPr>
        <w:spacing w:line="240" w:lineRule="auto"/>
        <w:ind w:left="0"/>
        <w:jc w:val="both"/>
        <w:rPr>
          <w:color w:val="auto"/>
          <w:szCs w:val="22"/>
          <w:lang w:val="fi-FI"/>
        </w:rPr>
      </w:pPr>
    </w:p>
    <w:p w:rsidR="00B07BEF" w:rsidRDefault="00B07BEF" w:rsidP="00DB45FB">
      <w:pPr>
        <w:spacing w:line="240" w:lineRule="auto"/>
        <w:ind w:left="0"/>
        <w:jc w:val="both"/>
        <w:rPr>
          <w:color w:val="auto"/>
          <w:szCs w:val="22"/>
          <w:lang w:val="fi-FI"/>
        </w:rPr>
      </w:pPr>
      <w:r>
        <w:rPr>
          <w:color w:val="auto"/>
          <w:szCs w:val="22"/>
          <w:lang w:val="fi-FI"/>
        </w:rPr>
        <w:t>puheenjohtaja Jaana Huhta</w:t>
      </w:r>
    </w:p>
    <w:p w:rsidR="00B07BEF" w:rsidRDefault="00B07BEF" w:rsidP="00DB45FB">
      <w:pPr>
        <w:spacing w:line="240" w:lineRule="auto"/>
        <w:ind w:left="0"/>
        <w:jc w:val="both"/>
        <w:rPr>
          <w:color w:val="auto"/>
          <w:szCs w:val="22"/>
          <w:lang w:val="fi-FI"/>
        </w:rPr>
      </w:pPr>
    </w:p>
    <w:p w:rsidR="003A282B" w:rsidRPr="00A271A0" w:rsidRDefault="003A282B" w:rsidP="00DB45FB">
      <w:pPr>
        <w:spacing w:line="240" w:lineRule="auto"/>
        <w:ind w:left="0"/>
        <w:jc w:val="both"/>
        <w:rPr>
          <w:color w:val="auto"/>
          <w:szCs w:val="22"/>
          <w:lang w:val="fi-FI"/>
        </w:rPr>
      </w:pPr>
      <w:r w:rsidRPr="00A271A0">
        <w:rPr>
          <w:color w:val="auto"/>
          <w:szCs w:val="22"/>
          <w:lang w:val="fi-FI"/>
        </w:rPr>
        <w:t>erityisasiantuntija Tea Hoffrén</w:t>
      </w:r>
    </w:p>
    <w:sectPr w:rsidR="003A282B" w:rsidRPr="00A271A0" w:rsidSect="00C83653">
      <w:headerReference w:type="even" r:id="rId8"/>
      <w:headerReference w:type="default" r:id="rId9"/>
      <w:footerReference w:type="even" r:id="rId10"/>
      <w:footerReference w:type="default" r:id="rId11"/>
      <w:headerReference w:type="first" r:id="rId12"/>
      <w:footerReference w:type="first" r:id="rId13"/>
      <w:pgSz w:w="11900" w:h="16840"/>
      <w:pgMar w:top="2495" w:right="1134" w:bottom="1247" w:left="964" w:header="1134"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650AD" w:rsidRDefault="009650AD" w:rsidP="006A5311">
      <w:pPr>
        <w:spacing w:after="0" w:line="240" w:lineRule="auto"/>
      </w:pPr>
      <w:r>
        <w:separator/>
      </w:r>
    </w:p>
    <w:p w:rsidR="009650AD" w:rsidRDefault="009650AD"/>
  </w:endnote>
  <w:endnote w:type="continuationSeparator" w:id="0">
    <w:p w:rsidR="009650AD" w:rsidRDefault="009650AD" w:rsidP="006A5311">
      <w:pPr>
        <w:spacing w:after="0" w:line="240" w:lineRule="auto"/>
      </w:pPr>
      <w:r>
        <w:continuationSeparator/>
      </w:r>
    </w:p>
    <w:p w:rsidR="009650AD" w:rsidRDefault="009650A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w:altName w:val="Corbel"/>
    <w:panose1 w:val="00000000000000000000"/>
    <w:charset w:val="00"/>
    <w:family w:val="swiss"/>
    <w:notTrueType/>
    <w:pitch w:val="variable"/>
    <w:sig w:usb0="20000287" w:usb1="00000001"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52C36" w:rsidRDefault="00052C36">
    <w:pPr>
      <w:pStyle w:val="Alatunniste"/>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52C36" w:rsidRDefault="00052C36">
    <w:pPr>
      <w:pStyle w:val="Alatunniste"/>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A14F8" w:rsidRPr="00F827B0" w:rsidRDefault="004A14F8" w:rsidP="00F827B0">
    <w:pPr>
      <w:pStyle w:val="Alatunniste"/>
      <w:rPr>
        <w:lang w:val="fi-FI"/>
      </w:rPr>
    </w:pPr>
    <w:r w:rsidRPr="00F827B0">
      <w:rPr>
        <w:lang w:val="fi-FI"/>
      </w:rPr>
      <w:t xml:space="preserve">SOSIAALI- JA TERVEYSMINISTERIÖ Meritullinkatu 8, Helsinki. PL 33, 00023 Valtioneuvosto.  </w:t>
    </w:r>
    <w:r w:rsidRPr="00F827B0">
      <w:rPr>
        <w:lang w:val="fi-FI"/>
      </w:rPr>
      <w:br/>
      <w:t>0295 16001, stm.fi, @</w:t>
    </w:r>
    <w:proofErr w:type="spellStart"/>
    <w:r w:rsidRPr="00F827B0">
      <w:rPr>
        <w:lang w:val="fi-FI"/>
      </w:rPr>
      <w:t>STM_Uutiset</w:t>
    </w:r>
    <w:proofErr w:type="spellEnd"/>
    <w:r w:rsidRPr="00F827B0">
      <w:rPr>
        <w:lang w:val="fi-FI"/>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650AD" w:rsidRDefault="009650AD" w:rsidP="006A5311">
      <w:pPr>
        <w:spacing w:after="0" w:line="240" w:lineRule="auto"/>
      </w:pPr>
      <w:r>
        <w:separator/>
      </w:r>
    </w:p>
    <w:p w:rsidR="009650AD" w:rsidRDefault="009650AD"/>
  </w:footnote>
  <w:footnote w:type="continuationSeparator" w:id="0">
    <w:p w:rsidR="009650AD" w:rsidRDefault="009650AD" w:rsidP="006A5311">
      <w:pPr>
        <w:spacing w:after="0" w:line="240" w:lineRule="auto"/>
      </w:pPr>
      <w:r>
        <w:continuationSeparator/>
      </w:r>
    </w:p>
    <w:p w:rsidR="009650AD" w:rsidRDefault="009650AD"/>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A5311" w:rsidRDefault="00C83653">
    <w:pPr>
      <w:pStyle w:val="Yltunniste"/>
    </w:pPr>
    <w:r>
      <w:rPr>
        <w:noProof/>
        <w:lang w:val="fi-FI" w:eastAsia="fi-FI"/>
      </w:rPr>
      <w:drawing>
        <wp:anchor distT="0" distB="0" distL="114300" distR="114300" simplePos="0" relativeHeight="251661312" behindDoc="1" locked="0" layoutInCell="0" allowOverlap="1" wp14:anchorId="7C4EE6A2" wp14:editId="27B278CD">
          <wp:simplePos x="0" y="0"/>
          <wp:positionH relativeFrom="margin">
            <wp:align>center</wp:align>
          </wp:positionH>
          <wp:positionV relativeFrom="margin">
            <wp:align>center</wp:align>
          </wp:positionV>
          <wp:extent cx="7779385" cy="10912475"/>
          <wp:effectExtent l="0" t="0" r="0" b="0"/>
          <wp:wrapNone/>
          <wp:docPr id="5" name="Kuva 5" descr="/Users/mari/Documents/STM-kirjepohjat/suomi-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Users/mari/Documents/STM-kirjepohjat/suomi-01.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79385" cy="10912475"/>
                  </a:xfrm>
                  <a:prstGeom prst="rect">
                    <a:avLst/>
                  </a:prstGeom>
                  <a:noFill/>
                </pic:spPr>
              </pic:pic>
            </a:graphicData>
          </a:graphic>
          <wp14:sizeRelH relativeFrom="page">
            <wp14:pctWidth>0</wp14:pctWidth>
          </wp14:sizeRelH>
          <wp14:sizeRelV relativeFrom="page">
            <wp14:pctHeight>0</wp14:pctHeight>
          </wp14:sizeRelV>
        </wp:anchor>
      </w:drawing>
    </w:r>
    <w:r w:rsidR="009650AD">
      <w:rPr>
        <w:noProof/>
        <w:lang w:val="fi-FI" w:eastAsia="fi-FI"/>
      </w:rPr>
      <w:pict w14:anchorId="735ABBE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2050" type="#_x0000_t75" style="position:absolute;margin-left:0;margin-top:0;width:612.55pt;height:859.25pt;z-index:-251657216;mso-position-horizontal:center;mso-position-horizontal-relative:margin;mso-position-vertical:center;mso-position-vertical-relative:margin" o:allowincell="f">
          <v:imagedata r:id="rId2" o:title="Kirjepohja_A4-01"/>
          <w10:wrap anchorx="margin" anchory="margin"/>
        </v:shape>
      </w:pict>
    </w:r>
  </w:p>
  <w:p w:rsidR="00210D2C" w:rsidRDefault="00210D2C"/>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A5311" w:rsidRDefault="00F827B0" w:rsidP="00F827B0">
    <w:pPr>
      <w:pStyle w:val="Yltunniste"/>
      <w:tabs>
        <w:tab w:val="clear" w:pos="4819"/>
        <w:tab w:val="clear" w:pos="9638"/>
        <w:tab w:val="right" w:pos="1304"/>
        <w:tab w:val="right" w:pos="2608"/>
        <w:tab w:val="right" w:pos="3912"/>
        <w:tab w:val="right" w:pos="5216"/>
        <w:tab w:val="right" w:pos="6521"/>
        <w:tab w:val="right" w:pos="7825"/>
        <w:tab w:val="right" w:pos="9129"/>
      </w:tabs>
    </w:pPr>
    <w:r>
      <w:tab/>
    </w:r>
    <w:r>
      <w:tab/>
    </w:r>
    <w:r>
      <w:tab/>
    </w:r>
    <w:r>
      <w:tab/>
    </w:r>
    <w:r>
      <w:tab/>
    </w:r>
    <w:r>
      <w:tab/>
    </w:r>
    <w:r>
      <w:tab/>
    </w:r>
    <w:r w:rsidR="006A5311">
      <w:fldChar w:fldCharType="begin"/>
    </w:r>
    <w:r w:rsidR="006A5311">
      <w:instrText xml:space="preserve"> PAGE  \* MERGEFORMAT </w:instrText>
    </w:r>
    <w:r w:rsidR="006A5311">
      <w:fldChar w:fldCharType="separate"/>
    </w:r>
    <w:r w:rsidR="00E4130C">
      <w:rPr>
        <w:noProof/>
      </w:rPr>
      <w:t>2</w:t>
    </w:r>
    <w:r w:rsidR="006A5311">
      <w:fldChar w:fldCharType="end"/>
    </w:r>
    <w:r w:rsidR="006A5311">
      <w:t xml:space="preserve"> / </w:t>
    </w:r>
    <w:r w:rsidR="00E13907">
      <w:rPr>
        <w:noProof/>
      </w:rPr>
      <w:fldChar w:fldCharType="begin"/>
    </w:r>
    <w:r w:rsidR="00E13907">
      <w:rPr>
        <w:noProof/>
      </w:rPr>
      <w:instrText xml:space="preserve"> NUMPAGES  \* MERGEFORMAT </w:instrText>
    </w:r>
    <w:r w:rsidR="00E13907">
      <w:rPr>
        <w:noProof/>
      </w:rPr>
      <w:fldChar w:fldCharType="separate"/>
    </w:r>
    <w:r w:rsidR="00E4130C">
      <w:rPr>
        <w:noProof/>
      </w:rPr>
      <w:t>2</w:t>
    </w:r>
    <w:r w:rsidR="00E13907">
      <w:rPr>
        <w:noProof/>
      </w:rPr>
      <w:fldChar w:fldCharType="end"/>
    </w:r>
  </w:p>
  <w:p w:rsidR="006A5311" w:rsidRDefault="006A5311" w:rsidP="006A5311">
    <w:pPr>
      <w:pStyle w:val="Yltunniste"/>
      <w:jc w:val="center"/>
    </w:pPr>
  </w:p>
  <w:p w:rsidR="00210D2C" w:rsidRDefault="00210D2C"/>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B14C8" w:rsidRPr="00AB14C8" w:rsidRDefault="009650AD" w:rsidP="00E13907">
    <w:pPr>
      <w:pStyle w:val="Yltunniste"/>
      <w:tabs>
        <w:tab w:val="clear" w:pos="4819"/>
        <w:tab w:val="clear" w:pos="9638"/>
        <w:tab w:val="left" w:pos="5480"/>
      </w:tabs>
      <w:rPr>
        <w:lang w:val="fi-FI"/>
      </w:rPr>
    </w:pPr>
    <w:r>
      <w:rPr>
        <w:noProof/>
        <w:lang w:val="fi-FI" w:eastAsia="fi-FI"/>
      </w:rPr>
      <w:pict w14:anchorId="736011C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 o:spid="_x0000_s2055" type="#_x0000_t75" style="position:absolute;margin-left:-51.15pt;margin-top:-123.75pt;width:612.55pt;height:859.25pt;z-index:-251654144;mso-position-horizontal-relative:margin;mso-position-vertical-relative:margin" o:allowincell="f">
          <v:imagedata r:id="rId1" o:title="suomi-01"/>
          <w10:wrap anchorx="margin" anchory="margin"/>
        </v:shape>
      </w:pict>
    </w:r>
    <w:r w:rsidR="00AB14C8" w:rsidRPr="00AB14C8">
      <w:rPr>
        <w:lang w:val="fi-FI"/>
      </w:rPr>
      <w:tab/>
    </w:r>
    <w:r w:rsidR="00B8380A">
      <w:rPr>
        <w:lang w:val="fi-FI"/>
      </w:rPr>
      <w:t>25</w:t>
    </w:r>
    <w:r w:rsidR="00E0446A">
      <w:rPr>
        <w:lang w:val="fi-FI"/>
      </w:rPr>
      <w:t>.</w:t>
    </w:r>
    <w:r w:rsidR="00FC2078">
      <w:rPr>
        <w:lang w:val="fi-FI"/>
      </w:rPr>
      <w:t>4</w:t>
    </w:r>
    <w:r w:rsidR="009B68F6">
      <w:rPr>
        <w:lang w:val="fi-FI"/>
      </w:rPr>
      <w:t>.</w:t>
    </w:r>
    <w:r w:rsidR="00E0446A">
      <w:rPr>
        <w:lang w:val="fi-FI"/>
      </w:rPr>
      <w:t>202</w:t>
    </w:r>
    <w:r w:rsidR="00FC2078">
      <w:rPr>
        <w:lang w:val="fi-FI"/>
      </w:rPr>
      <w:t>2</w:t>
    </w:r>
  </w:p>
  <w:p w:rsidR="00210D2C" w:rsidRPr="00AB14C8" w:rsidRDefault="00AB14C8" w:rsidP="00AB14C8">
    <w:pPr>
      <w:pStyle w:val="Yltunniste"/>
      <w:tabs>
        <w:tab w:val="clear" w:pos="4819"/>
        <w:tab w:val="clear" w:pos="9638"/>
        <w:tab w:val="left" w:pos="5480"/>
      </w:tabs>
      <w:rPr>
        <w:lang w:val="fi-FI"/>
      </w:rPr>
    </w:pPr>
    <w:r w:rsidRPr="00AB14C8">
      <w:rPr>
        <w:lang w:val="fi-FI"/>
      </w:rPr>
      <w:tab/>
    </w:r>
    <w:r w:rsidR="00052C36">
      <w:rPr>
        <w:lang w:val="fi-FI"/>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2840EB"/>
    <w:multiLevelType w:val="multilevel"/>
    <w:tmpl w:val="789EA34A"/>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32995B75"/>
    <w:multiLevelType w:val="singleLevel"/>
    <w:tmpl w:val="C032AE32"/>
    <w:lvl w:ilvl="0">
      <w:start w:val="1"/>
      <w:numFmt w:val="decimal"/>
      <w:pStyle w:val="STMpytkirja"/>
      <w:lvlText w:val="%1"/>
      <w:lvlJc w:val="left"/>
      <w:pPr>
        <w:tabs>
          <w:tab w:val="num" w:pos="360"/>
        </w:tabs>
        <w:ind w:left="340" w:hanging="34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304"/>
  <w:hyphenationZone w:val="425"/>
  <w:drawingGridHorizontalSpacing w:val="110"/>
  <w:displayHorizontalDrawingGridEvery w:val="2"/>
  <w:displayVerticalDrawingGridEvery w:val="2"/>
  <w:characterSpacingControl w:val="doNotCompress"/>
  <w:hdrShapeDefaults>
    <o:shapedefaults v:ext="edit" spidmax="2056"/>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A5311"/>
    <w:rsid w:val="0001250B"/>
    <w:rsid w:val="00052C36"/>
    <w:rsid w:val="00054D27"/>
    <w:rsid w:val="00065071"/>
    <w:rsid w:val="00065BF8"/>
    <w:rsid w:val="00065D1D"/>
    <w:rsid w:val="00090438"/>
    <w:rsid w:val="000C7B40"/>
    <w:rsid w:val="001212FF"/>
    <w:rsid w:val="00136334"/>
    <w:rsid w:val="0014734B"/>
    <w:rsid w:val="001665DB"/>
    <w:rsid w:val="001820BA"/>
    <w:rsid w:val="001A1058"/>
    <w:rsid w:val="001A77F8"/>
    <w:rsid w:val="001F03A4"/>
    <w:rsid w:val="001F6720"/>
    <w:rsid w:val="00210D2C"/>
    <w:rsid w:val="0022160B"/>
    <w:rsid w:val="00241C15"/>
    <w:rsid w:val="00246F03"/>
    <w:rsid w:val="00254D16"/>
    <w:rsid w:val="00263ADB"/>
    <w:rsid w:val="00270750"/>
    <w:rsid w:val="00270DA1"/>
    <w:rsid w:val="002748C3"/>
    <w:rsid w:val="00290308"/>
    <w:rsid w:val="002C4D23"/>
    <w:rsid w:val="002D359D"/>
    <w:rsid w:val="002E47AC"/>
    <w:rsid w:val="00302F54"/>
    <w:rsid w:val="00304DD4"/>
    <w:rsid w:val="0030625D"/>
    <w:rsid w:val="00324A82"/>
    <w:rsid w:val="00330927"/>
    <w:rsid w:val="00331719"/>
    <w:rsid w:val="003419B0"/>
    <w:rsid w:val="00380EB8"/>
    <w:rsid w:val="00387A7A"/>
    <w:rsid w:val="003A282B"/>
    <w:rsid w:val="003C57E7"/>
    <w:rsid w:val="003F1760"/>
    <w:rsid w:val="004012E6"/>
    <w:rsid w:val="004028E0"/>
    <w:rsid w:val="00432CCB"/>
    <w:rsid w:val="00441C26"/>
    <w:rsid w:val="00451AFF"/>
    <w:rsid w:val="0045296D"/>
    <w:rsid w:val="004A14F8"/>
    <w:rsid w:val="004C002A"/>
    <w:rsid w:val="00505C9E"/>
    <w:rsid w:val="00532CDF"/>
    <w:rsid w:val="005338AE"/>
    <w:rsid w:val="0053508D"/>
    <w:rsid w:val="005522AB"/>
    <w:rsid w:val="00570C7F"/>
    <w:rsid w:val="0059265A"/>
    <w:rsid w:val="005C5275"/>
    <w:rsid w:val="005E02E4"/>
    <w:rsid w:val="00612F31"/>
    <w:rsid w:val="00661429"/>
    <w:rsid w:val="00696B53"/>
    <w:rsid w:val="006A5311"/>
    <w:rsid w:val="006C314E"/>
    <w:rsid w:val="006D77F9"/>
    <w:rsid w:val="007054A1"/>
    <w:rsid w:val="00707577"/>
    <w:rsid w:val="00711E5E"/>
    <w:rsid w:val="00786D05"/>
    <w:rsid w:val="007B3C70"/>
    <w:rsid w:val="007B62FF"/>
    <w:rsid w:val="007C3864"/>
    <w:rsid w:val="007C6E5D"/>
    <w:rsid w:val="007D1A55"/>
    <w:rsid w:val="007D1C81"/>
    <w:rsid w:val="007D4180"/>
    <w:rsid w:val="007F61AF"/>
    <w:rsid w:val="0081557C"/>
    <w:rsid w:val="00817C61"/>
    <w:rsid w:val="00823CC0"/>
    <w:rsid w:val="00845B58"/>
    <w:rsid w:val="00847D3B"/>
    <w:rsid w:val="008950BB"/>
    <w:rsid w:val="00896694"/>
    <w:rsid w:val="008A12D5"/>
    <w:rsid w:val="008A7EA2"/>
    <w:rsid w:val="00910B25"/>
    <w:rsid w:val="0091335B"/>
    <w:rsid w:val="00914015"/>
    <w:rsid w:val="009144F6"/>
    <w:rsid w:val="009149EE"/>
    <w:rsid w:val="00931064"/>
    <w:rsid w:val="0093347A"/>
    <w:rsid w:val="009650AD"/>
    <w:rsid w:val="00983653"/>
    <w:rsid w:val="009841DC"/>
    <w:rsid w:val="009A767E"/>
    <w:rsid w:val="009B3F61"/>
    <w:rsid w:val="009B68F6"/>
    <w:rsid w:val="009C1B3B"/>
    <w:rsid w:val="009C528B"/>
    <w:rsid w:val="009D2401"/>
    <w:rsid w:val="00A22136"/>
    <w:rsid w:val="00A271A0"/>
    <w:rsid w:val="00A437B4"/>
    <w:rsid w:val="00AA767C"/>
    <w:rsid w:val="00AB14C8"/>
    <w:rsid w:val="00AC1747"/>
    <w:rsid w:val="00B07BEF"/>
    <w:rsid w:val="00B23DED"/>
    <w:rsid w:val="00B3476E"/>
    <w:rsid w:val="00B563D7"/>
    <w:rsid w:val="00B8380A"/>
    <w:rsid w:val="00BA30F2"/>
    <w:rsid w:val="00BA4AD8"/>
    <w:rsid w:val="00BF4ADF"/>
    <w:rsid w:val="00C12148"/>
    <w:rsid w:val="00C17156"/>
    <w:rsid w:val="00C173EA"/>
    <w:rsid w:val="00C23EB3"/>
    <w:rsid w:val="00C359CD"/>
    <w:rsid w:val="00C4001B"/>
    <w:rsid w:val="00C83653"/>
    <w:rsid w:val="00C90130"/>
    <w:rsid w:val="00CA35AF"/>
    <w:rsid w:val="00CD07DA"/>
    <w:rsid w:val="00CD3DD6"/>
    <w:rsid w:val="00D177F6"/>
    <w:rsid w:val="00D37899"/>
    <w:rsid w:val="00D50AB3"/>
    <w:rsid w:val="00D527E3"/>
    <w:rsid w:val="00D607A8"/>
    <w:rsid w:val="00D612CD"/>
    <w:rsid w:val="00D62B7E"/>
    <w:rsid w:val="00DA79FF"/>
    <w:rsid w:val="00DB45FB"/>
    <w:rsid w:val="00DC27B3"/>
    <w:rsid w:val="00DC557E"/>
    <w:rsid w:val="00DC6D80"/>
    <w:rsid w:val="00E0446A"/>
    <w:rsid w:val="00E13907"/>
    <w:rsid w:val="00E13A9C"/>
    <w:rsid w:val="00E16351"/>
    <w:rsid w:val="00E17926"/>
    <w:rsid w:val="00E21108"/>
    <w:rsid w:val="00E3311F"/>
    <w:rsid w:val="00E3648E"/>
    <w:rsid w:val="00E41154"/>
    <w:rsid w:val="00E4130C"/>
    <w:rsid w:val="00E513D8"/>
    <w:rsid w:val="00E73828"/>
    <w:rsid w:val="00E7485B"/>
    <w:rsid w:val="00E831D5"/>
    <w:rsid w:val="00E93F9C"/>
    <w:rsid w:val="00E9566E"/>
    <w:rsid w:val="00E97B37"/>
    <w:rsid w:val="00EC01CC"/>
    <w:rsid w:val="00F42DEA"/>
    <w:rsid w:val="00F435D2"/>
    <w:rsid w:val="00F4383D"/>
    <w:rsid w:val="00F625C8"/>
    <w:rsid w:val="00F827B0"/>
    <w:rsid w:val="00FC2078"/>
    <w:rsid w:val="00FD56EB"/>
    <w:rsid w:val="00FF2CD7"/>
    <w:rsid w:val="00FF33D1"/>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2056"/>
    <o:shapelayout v:ext="edit">
      <o:idmap v:ext="edit" data="1"/>
    </o:shapelayout>
  </w:shapeDefaults>
  <w:decimalSymbol w:val=","/>
  <w:listSeparator w:val=";"/>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lsdException w:name="Subtle Reference" w:uiPriority="31" w:qFormat="1"/>
    <w:lsdException w:name="Intense Reference" w:uiPriority="32"/>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ali">
    <w:name w:val="Normal"/>
    <w:qFormat/>
    <w:rsid w:val="00F827B0"/>
    <w:pPr>
      <w:spacing w:after="240" w:line="280" w:lineRule="exact"/>
      <w:ind w:left="2608"/>
    </w:pPr>
    <w:rPr>
      <w:rFonts w:ascii="Myriad Pro" w:hAnsi="Myriad Pro"/>
      <w:color w:val="63666A"/>
      <w:sz w:val="22"/>
    </w:rPr>
  </w:style>
  <w:style w:type="paragraph" w:styleId="Otsikko1">
    <w:name w:val="heading 1"/>
    <w:basedOn w:val="Normaali"/>
    <w:next w:val="Normaali"/>
    <w:link w:val="Otsikko1Char"/>
    <w:uiPriority w:val="9"/>
    <w:qFormat/>
    <w:rsid w:val="00F827B0"/>
    <w:pPr>
      <w:keepNext/>
      <w:keepLines/>
      <w:spacing w:line="320" w:lineRule="exact"/>
      <w:ind w:left="0"/>
      <w:outlineLvl w:val="0"/>
    </w:pPr>
    <w:rPr>
      <w:rFonts w:eastAsiaTheme="majorEastAsia" w:cstheme="majorBidi"/>
      <w:b/>
      <w:bCs/>
      <w:w w:val="120"/>
      <w:sz w:val="26"/>
      <w:szCs w:val="32"/>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character" w:customStyle="1" w:styleId="Otsikko1Char">
    <w:name w:val="Otsikko 1 Char"/>
    <w:basedOn w:val="Kappaleenoletusfontti"/>
    <w:link w:val="Otsikko1"/>
    <w:uiPriority w:val="9"/>
    <w:rsid w:val="00F827B0"/>
    <w:rPr>
      <w:rFonts w:ascii="Myriad Pro" w:eastAsiaTheme="majorEastAsia" w:hAnsi="Myriad Pro" w:cstheme="majorBidi"/>
      <w:b/>
      <w:bCs/>
      <w:color w:val="63666A"/>
      <w:w w:val="120"/>
      <w:sz w:val="26"/>
      <w:szCs w:val="32"/>
    </w:rPr>
  </w:style>
  <w:style w:type="paragraph" w:styleId="Otsikko">
    <w:name w:val="Title"/>
    <w:basedOn w:val="Normaali"/>
    <w:next w:val="Normaali"/>
    <w:link w:val="OtsikkoChar"/>
    <w:uiPriority w:val="10"/>
    <w:rsid w:val="009C528B"/>
    <w:pPr>
      <w:contextualSpacing/>
    </w:pPr>
    <w:rPr>
      <w:rFonts w:eastAsiaTheme="majorEastAsia" w:cstheme="majorBidi"/>
      <w:b/>
      <w:bCs/>
      <w:color w:val="5F6269"/>
      <w:spacing w:val="-10"/>
      <w:w w:val="120"/>
      <w:kern w:val="28"/>
      <w:szCs w:val="56"/>
    </w:rPr>
  </w:style>
  <w:style w:type="character" w:customStyle="1" w:styleId="OtsikkoChar">
    <w:name w:val="Otsikko Char"/>
    <w:basedOn w:val="Kappaleenoletusfontti"/>
    <w:link w:val="Otsikko"/>
    <w:uiPriority w:val="10"/>
    <w:rsid w:val="009C528B"/>
    <w:rPr>
      <w:rFonts w:ascii="Myriad Pro" w:eastAsiaTheme="majorEastAsia" w:hAnsi="Myriad Pro" w:cstheme="majorBidi"/>
      <w:b/>
      <w:bCs/>
      <w:color w:val="5F6269"/>
      <w:spacing w:val="-10"/>
      <w:w w:val="120"/>
      <w:kern w:val="28"/>
      <w:sz w:val="22"/>
      <w:szCs w:val="56"/>
    </w:rPr>
  </w:style>
  <w:style w:type="paragraph" w:styleId="Yltunniste">
    <w:name w:val="header"/>
    <w:basedOn w:val="Normaali"/>
    <w:link w:val="YltunnisteChar"/>
    <w:uiPriority w:val="99"/>
    <w:unhideWhenUsed/>
    <w:qFormat/>
    <w:rsid w:val="00F827B0"/>
    <w:pPr>
      <w:tabs>
        <w:tab w:val="center" w:pos="4819"/>
        <w:tab w:val="right" w:pos="9638"/>
      </w:tabs>
      <w:ind w:left="0"/>
    </w:pPr>
    <w:rPr>
      <w:b/>
      <w:color w:val="5F6269"/>
      <w:sz w:val="18"/>
    </w:rPr>
  </w:style>
  <w:style w:type="character" w:customStyle="1" w:styleId="YltunnisteChar">
    <w:name w:val="Ylätunniste Char"/>
    <w:basedOn w:val="Kappaleenoletusfontti"/>
    <w:link w:val="Yltunniste"/>
    <w:uiPriority w:val="99"/>
    <w:rsid w:val="00F827B0"/>
    <w:rPr>
      <w:rFonts w:ascii="Myriad Pro" w:hAnsi="Myriad Pro"/>
      <w:b/>
      <w:color w:val="5F6269"/>
      <w:sz w:val="18"/>
    </w:rPr>
  </w:style>
  <w:style w:type="paragraph" w:customStyle="1" w:styleId="Tiedotteentiedot">
    <w:name w:val="Tiedotteen tiedot"/>
    <w:basedOn w:val="Normaali"/>
    <w:rsid w:val="009C528B"/>
    <w:rPr>
      <w:color w:val="5F6269"/>
      <w:sz w:val="18"/>
      <w:lang w:val="fi-FI"/>
    </w:rPr>
  </w:style>
  <w:style w:type="paragraph" w:styleId="Alaotsikko">
    <w:name w:val="Subtitle"/>
    <w:basedOn w:val="Normaali"/>
    <w:next w:val="Normaali"/>
    <w:link w:val="AlaotsikkoChar"/>
    <w:uiPriority w:val="11"/>
    <w:qFormat/>
    <w:rsid w:val="00F827B0"/>
    <w:pPr>
      <w:numPr>
        <w:ilvl w:val="1"/>
      </w:numPr>
      <w:ind w:left="2608"/>
    </w:pPr>
    <w:rPr>
      <w:rFonts w:eastAsiaTheme="minorEastAsia"/>
      <w:b/>
      <w:bCs/>
      <w:w w:val="120"/>
      <w:szCs w:val="22"/>
    </w:rPr>
  </w:style>
  <w:style w:type="character" w:customStyle="1" w:styleId="AlaotsikkoChar">
    <w:name w:val="Alaotsikko Char"/>
    <w:basedOn w:val="Kappaleenoletusfontti"/>
    <w:link w:val="Alaotsikko"/>
    <w:uiPriority w:val="11"/>
    <w:rsid w:val="00F827B0"/>
    <w:rPr>
      <w:rFonts w:ascii="Myriad Pro" w:eastAsiaTheme="minorEastAsia" w:hAnsi="Myriad Pro"/>
      <w:b/>
      <w:bCs/>
      <w:color w:val="63666A"/>
      <w:w w:val="120"/>
      <w:sz w:val="22"/>
      <w:szCs w:val="22"/>
    </w:rPr>
  </w:style>
  <w:style w:type="paragraph" w:customStyle="1" w:styleId="Tiedotteentiedotlihavoitu">
    <w:name w:val="Tiedotteen tiedot lihavoitu"/>
    <w:basedOn w:val="Tiedotteentiedot"/>
    <w:rsid w:val="00065071"/>
    <w:pPr>
      <w:framePr w:hSpace="141" w:wrap="around" w:vAnchor="page" w:hAnchor="page" w:x="2800" w:y="905"/>
    </w:pPr>
    <w:rPr>
      <w:b/>
      <w:bCs/>
      <w:szCs w:val="18"/>
    </w:rPr>
  </w:style>
  <w:style w:type="paragraph" w:customStyle="1" w:styleId="Tieodtteentiedot-tasausoikealle">
    <w:name w:val="Tieodtteen tiedot - tasaus oikealle"/>
    <w:basedOn w:val="Tiedotteentiedot"/>
    <w:rsid w:val="009C528B"/>
    <w:pPr>
      <w:framePr w:hSpace="141" w:wrap="around" w:vAnchor="page" w:hAnchor="page" w:x="2800" w:y="905"/>
    </w:pPr>
    <w:rPr>
      <w:b/>
      <w:bCs/>
      <w:szCs w:val="18"/>
    </w:rPr>
  </w:style>
  <w:style w:type="paragraph" w:customStyle="1" w:styleId="Listietojenantaja">
    <w:name w:val="Lisätietojen antaja"/>
    <w:basedOn w:val="Normaali"/>
    <w:qFormat/>
    <w:rsid w:val="00065071"/>
    <w:pPr>
      <w:spacing w:after="0"/>
    </w:pPr>
    <w:rPr>
      <w:color w:val="5F6269"/>
      <w:lang w:val="fi-FI"/>
    </w:rPr>
  </w:style>
  <w:style w:type="paragraph" w:styleId="Luettelokappale">
    <w:name w:val="List Paragraph"/>
    <w:basedOn w:val="Normaali"/>
    <w:uiPriority w:val="34"/>
    <w:qFormat/>
    <w:rsid w:val="00065071"/>
    <w:pPr>
      <w:ind w:left="720"/>
    </w:pPr>
    <w:rPr>
      <w:color w:val="5F6269"/>
    </w:rPr>
  </w:style>
  <w:style w:type="paragraph" w:styleId="Alatunniste">
    <w:name w:val="footer"/>
    <w:basedOn w:val="Normaali"/>
    <w:link w:val="AlatunnisteChar"/>
    <w:uiPriority w:val="99"/>
    <w:unhideWhenUsed/>
    <w:qFormat/>
    <w:rsid w:val="00F827B0"/>
    <w:pPr>
      <w:tabs>
        <w:tab w:val="center" w:pos="4819"/>
        <w:tab w:val="right" w:pos="9638"/>
      </w:tabs>
      <w:spacing w:after="0" w:line="220" w:lineRule="exact"/>
      <w:ind w:left="0"/>
    </w:pPr>
    <w:rPr>
      <w:w w:val="120"/>
      <w:sz w:val="18"/>
    </w:rPr>
  </w:style>
  <w:style w:type="character" w:customStyle="1" w:styleId="AlatunnisteChar">
    <w:name w:val="Alatunniste Char"/>
    <w:basedOn w:val="Kappaleenoletusfontti"/>
    <w:link w:val="Alatunniste"/>
    <w:uiPriority w:val="99"/>
    <w:rsid w:val="00F827B0"/>
    <w:rPr>
      <w:rFonts w:ascii="Myriad Pro" w:hAnsi="Myriad Pro"/>
      <w:color w:val="63666A"/>
      <w:w w:val="120"/>
      <w:sz w:val="18"/>
    </w:rPr>
  </w:style>
  <w:style w:type="paragraph" w:styleId="NormaaliWWW">
    <w:name w:val="Normal (Web)"/>
    <w:basedOn w:val="Normaali"/>
    <w:uiPriority w:val="99"/>
    <w:semiHidden/>
    <w:unhideWhenUsed/>
    <w:rsid w:val="00451AFF"/>
    <w:pPr>
      <w:spacing w:before="100" w:beforeAutospacing="1" w:after="100" w:afterAutospacing="1" w:line="240" w:lineRule="auto"/>
    </w:pPr>
    <w:rPr>
      <w:rFonts w:ascii="Times New Roman" w:hAnsi="Times New Roman" w:cs="Times New Roman"/>
      <w:sz w:val="24"/>
      <w:lang w:val="fi-FI" w:eastAsia="fi-FI"/>
    </w:rPr>
  </w:style>
  <w:style w:type="character" w:styleId="Voimakas">
    <w:name w:val="Strong"/>
    <w:basedOn w:val="Kappaleenoletusfontti"/>
    <w:uiPriority w:val="22"/>
    <w:qFormat/>
    <w:rsid w:val="004A14F8"/>
    <w:rPr>
      <w:b/>
      <w:bCs/>
    </w:rPr>
  </w:style>
  <w:style w:type="character" w:customStyle="1" w:styleId="apple-converted-space">
    <w:name w:val="apple-converted-space"/>
    <w:basedOn w:val="Kappaleenoletusfontti"/>
    <w:rsid w:val="004A14F8"/>
  </w:style>
  <w:style w:type="paragraph" w:styleId="Seliteteksti">
    <w:name w:val="Balloon Text"/>
    <w:basedOn w:val="Normaali"/>
    <w:link w:val="SelitetekstiChar"/>
    <w:uiPriority w:val="99"/>
    <w:semiHidden/>
    <w:unhideWhenUsed/>
    <w:rsid w:val="00D62B7E"/>
    <w:pPr>
      <w:spacing w:after="0" w:line="240" w:lineRule="auto"/>
    </w:pPr>
    <w:rPr>
      <w:rFonts w:ascii="Times New Roman" w:hAnsi="Times New Roman" w:cs="Times New Roman"/>
      <w:sz w:val="18"/>
      <w:szCs w:val="18"/>
    </w:rPr>
  </w:style>
  <w:style w:type="character" w:customStyle="1" w:styleId="SelitetekstiChar">
    <w:name w:val="Seliteteksti Char"/>
    <w:basedOn w:val="Kappaleenoletusfontti"/>
    <w:link w:val="Seliteteksti"/>
    <w:uiPriority w:val="99"/>
    <w:semiHidden/>
    <w:rsid w:val="00D62B7E"/>
    <w:rPr>
      <w:rFonts w:ascii="Times New Roman" w:hAnsi="Times New Roman" w:cs="Times New Roman"/>
      <w:color w:val="242424"/>
      <w:sz w:val="18"/>
      <w:szCs w:val="18"/>
    </w:rPr>
  </w:style>
  <w:style w:type="character" w:styleId="Korostus">
    <w:name w:val="Emphasis"/>
    <w:basedOn w:val="Kappaleenoletusfontti"/>
    <w:uiPriority w:val="20"/>
    <w:qFormat/>
    <w:rsid w:val="00C83653"/>
    <w:rPr>
      <w:i/>
      <w:iCs/>
    </w:rPr>
  </w:style>
  <w:style w:type="character" w:styleId="Hienovarainenviittaus">
    <w:name w:val="Subtle Reference"/>
    <w:basedOn w:val="Kappaleenoletusfontti"/>
    <w:uiPriority w:val="31"/>
    <w:qFormat/>
    <w:rsid w:val="00C83653"/>
    <w:rPr>
      <w:smallCaps/>
      <w:color w:val="5A5A5A" w:themeColor="text1" w:themeTint="A5"/>
    </w:rPr>
  </w:style>
  <w:style w:type="paragraph" w:customStyle="1" w:styleId="STMnormaali">
    <w:name w:val="STM normaali"/>
    <w:rsid w:val="00246F03"/>
    <w:rPr>
      <w:rFonts w:ascii="Times New Roman" w:eastAsia="Times New Roman" w:hAnsi="Times New Roman" w:cs="Times New Roman"/>
      <w:sz w:val="22"/>
      <w:szCs w:val="20"/>
      <w:lang w:val="fi-FI"/>
    </w:rPr>
  </w:style>
  <w:style w:type="paragraph" w:customStyle="1" w:styleId="stmasia">
    <w:name w:val="stmasia"/>
    <w:rsid w:val="00246F03"/>
    <w:rPr>
      <w:rFonts w:ascii="Times New Roman" w:eastAsia="Times New Roman" w:hAnsi="Times New Roman" w:cs="Times New Roman"/>
      <w:b/>
      <w:caps/>
      <w:noProof/>
      <w:color w:val="000080"/>
      <w:szCs w:val="20"/>
      <w:lang w:val="en-GB"/>
    </w:rPr>
  </w:style>
  <w:style w:type="paragraph" w:customStyle="1" w:styleId="STMleipteksti">
    <w:name w:val="STM leipäteksti"/>
    <w:rsid w:val="00246F03"/>
    <w:pPr>
      <w:ind w:left="2608"/>
    </w:pPr>
    <w:rPr>
      <w:rFonts w:ascii="Times New Roman" w:eastAsia="Times New Roman" w:hAnsi="Times New Roman" w:cs="Times New Roman"/>
      <w:sz w:val="22"/>
      <w:szCs w:val="20"/>
      <w:lang w:val="fi-FI"/>
    </w:rPr>
  </w:style>
  <w:style w:type="paragraph" w:customStyle="1" w:styleId="STMriippuva2">
    <w:name w:val="STM riippuva2"/>
    <w:next w:val="STMleipteksti"/>
    <w:rsid w:val="00330927"/>
    <w:pPr>
      <w:ind w:left="2608" w:hanging="2608"/>
    </w:pPr>
    <w:rPr>
      <w:rFonts w:ascii="Times New Roman" w:eastAsia="Times New Roman" w:hAnsi="Times New Roman" w:cs="Times New Roman"/>
      <w:noProof/>
      <w:sz w:val="22"/>
      <w:szCs w:val="20"/>
      <w:lang w:val="en-GB"/>
    </w:rPr>
  </w:style>
  <w:style w:type="paragraph" w:customStyle="1" w:styleId="STMpytkirja">
    <w:name w:val="STM pöytäkirja"/>
    <w:basedOn w:val="STMnormaali"/>
    <w:next w:val="STMleipteksti"/>
    <w:rsid w:val="00E13907"/>
    <w:pPr>
      <w:numPr>
        <w:numId w:val="2"/>
      </w:numPr>
      <w:spacing w:before="240" w:after="240"/>
    </w:pPr>
  </w:style>
  <w:style w:type="paragraph" w:customStyle="1" w:styleId="Sisennys1">
    <w:name w:val="Sisennys1"/>
    <w:basedOn w:val="Normaali"/>
    <w:rsid w:val="00E13907"/>
    <w:pPr>
      <w:spacing w:after="0" w:line="240" w:lineRule="auto"/>
      <w:ind w:left="1304"/>
    </w:pPr>
    <w:rPr>
      <w:rFonts w:ascii="Times New Roman" w:eastAsia="Times New Roman" w:hAnsi="Times New Roman" w:cs="Times New Roman"/>
      <w:color w:val="auto"/>
      <w:sz w:val="24"/>
      <w:szCs w:val="20"/>
      <w:lang w:val="fi-FI" w:eastAsia="fi-F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69897820">
      <w:bodyDiv w:val="1"/>
      <w:marLeft w:val="0"/>
      <w:marRight w:val="0"/>
      <w:marTop w:val="0"/>
      <w:marBottom w:val="0"/>
      <w:divBdr>
        <w:top w:val="none" w:sz="0" w:space="0" w:color="auto"/>
        <w:left w:val="none" w:sz="0" w:space="0" w:color="auto"/>
        <w:bottom w:val="none" w:sz="0" w:space="0" w:color="auto"/>
        <w:right w:val="none" w:sz="0" w:space="0" w:color="auto"/>
      </w:divBdr>
      <w:divsChild>
        <w:div w:id="1988631966">
          <w:marLeft w:val="0"/>
          <w:marRight w:val="0"/>
          <w:marTop w:val="0"/>
          <w:marBottom w:val="0"/>
          <w:divBdr>
            <w:top w:val="none" w:sz="0" w:space="0" w:color="auto"/>
            <w:left w:val="none" w:sz="0" w:space="0" w:color="auto"/>
            <w:bottom w:val="none" w:sz="0" w:space="0" w:color="auto"/>
            <w:right w:val="none" w:sz="0" w:space="0" w:color="auto"/>
          </w:divBdr>
          <w:divsChild>
            <w:div w:id="700210719">
              <w:marLeft w:val="0"/>
              <w:marRight w:val="0"/>
              <w:marTop w:val="0"/>
              <w:marBottom w:val="0"/>
              <w:divBdr>
                <w:top w:val="none" w:sz="0" w:space="0" w:color="auto"/>
                <w:left w:val="none" w:sz="0" w:space="0" w:color="auto"/>
                <w:bottom w:val="none" w:sz="0" w:space="0" w:color="auto"/>
                <w:right w:val="none" w:sz="0" w:space="0" w:color="auto"/>
              </w:divBdr>
              <w:divsChild>
                <w:div w:id="1747417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8622969">
      <w:bodyDiv w:val="1"/>
      <w:marLeft w:val="0"/>
      <w:marRight w:val="0"/>
      <w:marTop w:val="0"/>
      <w:marBottom w:val="0"/>
      <w:divBdr>
        <w:top w:val="none" w:sz="0" w:space="0" w:color="auto"/>
        <w:left w:val="none" w:sz="0" w:space="0" w:color="auto"/>
        <w:bottom w:val="none" w:sz="0" w:space="0" w:color="auto"/>
        <w:right w:val="none" w:sz="0" w:space="0" w:color="auto"/>
      </w:divBdr>
      <w:divsChild>
        <w:div w:id="2128161450">
          <w:marLeft w:val="0"/>
          <w:marRight w:val="0"/>
          <w:marTop w:val="0"/>
          <w:marBottom w:val="0"/>
          <w:divBdr>
            <w:top w:val="none" w:sz="0" w:space="0" w:color="auto"/>
            <w:left w:val="none" w:sz="0" w:space="0" w:color="auto"/>
            <w:bottom w:val="none" w:sz="0" w:space="0" w:color="auto"/>
            <w:right w:val="none" w:sz="0" w:space="0" w:color="auto"/>
          </w:divBdr>
        </w:div>
        <w:div w:id="1407721463">
          <w:marLeft w:val="0"/>
          <w:marRight w:val="0"/>
          <w:marTop w:val="0"/>
          <w:marBottom w:val="0"/>
          <w:divBdr>
            <w:top w:val="none" w:sz="0" w:space="0" w:color="auto"/>
            <w:left w:val="none" w:sz="0" w:space="0" w:color="auto"/>
            <w:bottom w:val="none" w:sz="0" w:space="0" w:color="auto"/>
            <w:right w:val="none" w:sz="0" w:space="0" w:color="auto"/>
          </w:divBdr>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94EC750-49ED-4EC1-815C-BDBF56ADE8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445</Words>
  <Characters>3608</Characters>
  <Application>Microsoft Office Word</Application>
  <DocSecurity>0</DocSecurity>
  <Lines>30</Lines>
  <Paragraphs>8</Paragraphs>
  <ScaleCrop>false</ScaleCrop>
  <HeadingPairs>
    <vt:vector size="4" baseType="variant">
      <vt:variant>
        <vt:lpstr>Otsikko</vt:lpstr>
      </vt:variant>
      <vt:variant>
        <vt:i4>1</vt:i4>
      </vt:variant>
      <vt:variant>
        <vt:lpstr>Headings</vt:lpstr>
      </vt:variant>
      <vt:variant>
        <vt:i4>1</vt:i4>
      </vt:variant>
    </vt:vector>
  </HeadingPairs>
  <TitlesOfParts>
    <vt:vector size="2" baseType="lpstr">
      <vt:lpstr/>
      <vt:lpstr>OTSIKKO</vt:lpstr>
    </vt:vector>
  </TitlesOfParts>
  <Company>Suomen valtion</Company>
  <LinksUpToDate>false</LinksUpToDate>
  <CharactersWithSpaces>4045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 Koivunen</dc:creator>
  <cp:keywords/>
  <dc:description/>
  <cp:lastModifiedBy>EXT Vesa Margit</cp:lastModifiedBy>
  <cp:revision>2</cp:revision>
  <cp:lastPrinted>2018-03-02T06:56:00Z</cp:lastPrinted>
  <dcterms:created xsi:type="dcterms:W3CDTF">2022-07-11T06:58:00Z</dcterms:created>
  <dcterms:modified xsi:type="dcterms:W3CDTF">2022-07-11T06:58:00Z</dcterms:modified>
</cp:coreProperties>
</file>