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E" w:rsidRPr="00271E49" w:rsidRDefault="00C53923" w:rsidP="00271E49">
      <w:pPr>
        <w:pStyle w:val="Otsikko1"/>
        <w:rPr>
          <w:sz w:val="24"/>
          <w:szCs w:val="24"/>
          <w:lang w:val="fi-FI"/>
        </w:rPr>
      </w:pPr>
      <w:bookmarkStart w:id="0" w:name="_GoBack"/>
      <w:bookmarkEnd w:id="0"/>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270DA1" w:rsidRPr="00A1125E" w:rsidRDefault="009B68F6" w:rsidP="00BC7D0C">
      <w:pPr>
        <w:spacing w:line="240" w:lineRule="auto"/>
        <w:ind w:left="0"/>
        <w:jc w:val="both"/>
        <w:rPr>
          <w:color w:val="auto"/>
          <w:szCs w:val="22"/>
          <w:lang w:val="fi-FI"/>
        </w:rPr>
      </w:pPr>
      <w:r w:rsidRPr="00A1125E">
        <w:rPr>
          <w:color w:val="auto"/>
          <w:szCs w:val="22"/>
          <w:lang w:val="fi-FI"/>
        </w:rPr>
        <w:t>Asia:</w:t>
      </w:r>
      <w:r w:rsidR="001279E8" w:rsidRPr="00A1125E">
        <w:rPr>
          <w:color w:val="auto"/>
          <w:lang w:val="fi-FI"/>
        </w:rPr>
        <w:t xml:space="preserve"> </w:t>
      </w:r>
      <w:r w:rsidR="00BC7D0C">
        <w:rPr>
          <w:color w:val="auto"/>
          <w:lang w:val="fi-FI"/>
        </w:rPr>
        <w:t>L</w:t>
      </w:r>
      <w:r w:rsidR="00BC7D0C" w:rsidRPr="00BC7D0C">
        <w:rPr>
          <w:color w:val="auto"/>
          <w:lang w:val="fi-FI"/>
        </w:rPr>
        <w:t>uonnos valtioneuvoston koulutuspoliittiseksi selonteoksi</w:t>
      </w:r>
      <w:r w:rsidR="00BC7D0C">
        <w:rPr>
          <w:color w:val="auto"/>
          <w:lang w:val="fi-FI"/>
        </w:rPr>
        <w:t xml:space="preserve">; </w:t>
      </w:r>
      <w:r w:rsidR="00BC7D0C" w:rsidRPr="00BC7D0C">
        <w:rPr>
          <w:color w:val="auto"/>
          <w:lang w:val="fi-FI"/>
        </w:rPr>
        <w:t>VN/1972/2020</w:t>
      </w:r>
    </w:p>
    <w:p w:rsidR="00C53923" w:rsidRPr="00BC6AB3" w:rsidRDefault="00C53923" w:rsidP="00507962">
      <w:pPr>
        <w:pStyle w:val="Otsikko1"/>
        <w:rPr>
          <w:color w:val="auto"/>
          <w:sz w:val="24"/>
          <w:szCs w:val="24"/>
          <w:lang w:val="fi-FI"/>
        </w:rPr>
      </w:pPr>
      <w:r w:rsidRPr="00BC6AB3">
        <w:rPr>
          <w:color w:val="auto"/>
          <w:sz w:val="24"/>
          <w:szCs w:val="24"/>
          <w:lang w:val="fi-FI"/>
        </w:rPr>
        <w:t>Yleistä</w:t>
      </w:r>
    </w:p>
    <w:p w:rsidR="00C53923" w:rsidRDefault="00507962" w:rsidP="00C53923">
      <w:pPr>
        <w:spacing w:line="240" w:lineRule="auto"/>
        <w:ind w:left="1304"/>
        <w:jc w:val="both"/>
        <w:rPr>
          <w:color w:val="auto"/>
          <w:szCs w:val="22"/>
          <w:lang w:val="fi-FI"/>
        </w:rPr>
      </w:pPr>
      <w:r w:rsidRPr="00507962">
        <w:rPr>
          <w:color w:val="auto"/>
          <w:szCs w:val="22"/>
          <w:lang w:val="fi-FI"/>
        </w:rPr>
        <w:t>Vammaisten henkilöiden oikeuksien neuvottelukunta VANE kiittää mahdollisuudesta lausua asiasta. VANE on YK:n vammaisten henkilöiden oikeuksien yleissopimuksen (</w:t>
      </w:r>
      <w:proofErr w:type="spellStart"/>
      <w:r w:rsidRPr="00507962">
        <w:rPr>
          <w:color w:val="auto"/>
          <w:szCs w:val="22"/>
          <w:lang w:val="fi-FI"/>
        </w:rPr>
        <w:t>SopS</w:t>
      </w:r>
      <w:proofErr w:type="spellEnd"/>
      <w:r w:rsidRPr="00507962">
        <w:rPr>
          <w:color w:val="auto"/>
          <w:szCs w:val="22"/>
          <w:lang w:val="fi-FI"/>
        </w:rPr>
        <w:t xml:space="preserve"> 27/2016; vammaisyleissopimus) kansallinen koordinaatiomekanismi. VANE ottaa lausunnossaan kantaa asiaan vammaisyleissopimuksen </w:t>
      </w:r>
      <w:r w:rsidR="006316B6">
        <w:rPr>
          <w:color w:val="auto"/>
          <w:szCs w:val="22"/>
          <w:lang w:val="fi-FI"/>
        </w:rPr>
        <w:t xml:space="preserve">velvoitteiden </w:t>
      </w:r>
      <w:r w:rsidRPr="00507962">
        <w:rPr>
          <w:color w:val="auto"/>
          <w:szCs w:val="22"/>
          <w:lang w:val="fi-FI"/>
        </w:rPr>
        <w:t>näkökulmasta.</w:t>
      </w:r>
    </w:p>
    <w:p w:rsidR="000E671A" w:rsidRDefault="000E671A" w:rsidP="00C53923">
      <w:pPr>
        <w:spacing w:line="240" w:lineRule="auto"/>
        <w:ind w:left="1304"/>
        <w:jc w:val="both"/>
        <w:rPr>
          <w:color w:val="auto"/>
          <w:szCs w:val="22"/>
          <w:lang w:val="fi-FI"/>
        </w:rPr>
      </w:pPr>
    </w:p>
    <w:p w:rsidR="00C13D29" w:rsidRPr="00C13D29" w:rsidRDefault="00C13D29" w:rsidP="00C13D29">
      <w:pPr>
        <w:pStyle w:val="Otsikko1"/>
        <w:rPr>
          <w:color w:val="auto"/>
          <w:sz w:val="24"/>
          <w:szCs w:val="24"/>
          <w:lang w:val="fi-FI"/>
        </w:rPr>
      </w:pPr>
      <w:r w:rsidRPr="00C13D29">
        <w:rPr>
          <w:color w:val="auto"/>
          <w:sz w:val="24"/>
          <w:szCs w:val="24"/>
          <w:lang w:val="fi-FI"/>
        </w:rPr>
        <w:t>YK:n yleissopimus vammaisten henkilöiden oikeuksista ja esityksen kannalta keskeiset velvoitteet</w:t>
      </w:r>
    </w:p>
    <w:p w:rsidR="00C13D29" w:rsidRDefault="00C13D29" w:rsidP="00C13D29">
      <w:pPr>
        <w:spacing w:line="240" w:lineRule="auto"/>
        <w:ind w:left="1304"/>
        <w:jc w:val="both"/>
        <w:rPr>
          <w:color w:val="auto"/>
          <w:szCs w:val="22"/>
          <w:lang w:val="fi-FI"/>
        </w:rPr>
      </w:pPr>
      <w:r w:rsidRPr="00C13D29">
        <w:rPr>
          <w:color w:val="auto"/>
          <w:szCs w:val="22"/>
          <w:lang w:val="fi-FI"/>
        </w:rPr>
        <w:t>YK:n vammaisten henkilöiden oikeuksien yleissopimus on Suomessa laintasoisena voimassa. Yleissopimuksen tarkoituksena on edistää, suojella ja taata kaikille vammaisille henkilöille täysimääräisesti ja yhdenvertaisesti kaikki ihmisoikeudet ja perusvapaudet sekä edistää vammaisten henkilöiden synnynnäisen arvon kunnioittamista.</w:t>
      </w:r>
    </w:p>
    <w:p w:rsidR="007350DB" w:rsidRPr="00C13D29" w:rsidRDefault="007350DB" w:rsidP="00C13D29">
      <w:pPr>
        <w:spacing w:line="240" w:lineRule="auto"/>
        <w:ind w:left="1304"/>
        <w:jc w:val="both"/>
        <w:rPr>
          <w:color w:val="auto"/>
          <w:szCs w:val="22"/>
          <w:lang w:val="fi-FI"/>
        </w:rPr>
      </w:pPr>
      <w:r w:rsidRPr="007350DB">
        <w:rPr>
          <w:color w:val="auto"/>
          <w:szCs w:val="22"/>
          <w:lang w:val="fi-FI"/>
        </w:rPr>
        <w:t xml:space="preserve">Vammaisyleissopimuksen mukaisesti vammaiset henkilöt tulee </w:t>
      </w:r>
      <w:proofErr w:type="spellStart"/>
      <w:r w:rsidRPr="007350DB">
        <w:rPr>
          <w:color w:val="auto"/>
          <w:szCs w:val="22"/>
          <w:lang w:val="fi-FI"/>
        </w:rPr>
        <w:t>osallistaa</w:t>
      </w:r>
      <w:proofErr w:type="spellEnd"/>
      <w:r w:rsidRPr="007350DB">
        <w:rPr>
          <w:color w:val="auto"/>
          <w:szCs w:val="22"/>
          <w:lang w:val="fi-FI"/>
        </w:rPr>
        <w:t xml:space="preserve"> kaikkeen heitä koskevaan päätöksentekoon. Osallistamisvelvoitteen ja sitä tarkentavan yleiskommentin </w:t>
      </w:r>
      <w:r w:rsidRPr="007350DB">
        <w:rPr>
          <w:i/>
          <w:color w:val="auto"/>
          <w:szCs w:val="22"/>
          <w:lang w:val="fi-FI"/>
        </w:rPr>
        <w:t xml:space="preserve">(General </w:t>
      </w:r>
      <w:proofErr w:type="spellStart"/>
      <w:r w:rsidRPr="007350DB">
        <w:rPr>
          <w:i/>
          <w:color w:val="auto"/>
          <w:szCs w:val="22"/>
          <w:lang w:val="fi-FI"/>
        </w:rPr>
        <w:t>Comment</w:t>
      </w:r>
      <w:proofErr w:type="spellEnd"/>
      <w:r w:rsidRPr="007350DB">
        <w:rPr>
          <w:i/>
          <w:color w:val="auto"/>
          <w:szCs w:val="22"/>
          <w:lang w:val="fi-FI"/>
        </w:rPr>
        <w:t xml:space="preserve"> 7: </w:t>
      </w:r>
      <w:proofErr w:type="spellStart"/>
      <w:r w:rsidRPr="007350DB">
        <w:rPr>
          <w:i/>
          <w:color w:val="auto"/>
          <w:szCs w:val="22"/>
          <w:lang w:val="fi-FI"/>
        </w:rPr>
        <w:t>Article</w:t>
      </w:r>
      <w:proofErr w:type="spellEnd"/>
      <w:r w:rsidRPr="007350DB">
        <w:rPr>
          <w:i/>
          <w:color w:val="auto"/>
          <w:szCs w:val="22"/>
          <w:lang w:val="fi-FI"/>
        </w:rPr>
        <w:t xml:space="preserve"> 4.3 and 33.3: </w:t>
      </w:r>
      <w:proofErr w:type="spellStart"/>
      <w:r w:rsidRPr="007350DB">
        <w:rPr>
          <w:i/>
          <w:color w:val="auto"/>
          <w:szCs w:val="22"/>
          <w:lang w:val="fi-FI"/>
        </w:rPr>
        <w:t>Participation</w:t>
      </w:r>
      <w:proofErr w:type="spellEnd"/>
      <w:r w:rsidRPr="007350DB">
        <w:rPr>
          <w:i/>
          <w:color w:val="auto"/>
          <w:szCs w:val="22"/>
          <w:lang w:val="fi-FI"/>
        </w:rPr>
        <w:t xml:space="preserve"> </w:t>
      </w:r>
      <w:proofErr w:type="spellStart"/>
      <w:r w:rsidRPr="007350DB">
        <w:rPr>
          <w:i/>
          <w:color w:val="auto"/>
          <w:szCs w:val="22"/>
          <w:lang w:val="fi-FI"/>
        </w:rPr>
        <w:t>with</w:t>
      </w:r>
      <w:proofErr w:type="spellEnd"/>
      <w:r w:rsidRPr="007350DB">
        <w:rPr>
          <w:i/>
          <w:color w:val="auto"/>
          <w:szCs w:val="22"/>
          <w:lang w:val="fi-FI"/>
        </w:rPr>
        <w:t xml:space="preserve"> </w:t>
      </w:r>
      <w:proofErr w:type="spellStart"/>
      <w:r w:rsidRPr="007350DB">
        <w:rPr>
          <w:i/>
          <w:color w:val="auto"/>
          <w:szCs w:val="22"/>
          <w:lang w:val="fi-FI"/>
        </w:rPr>
        <w:t>persons</w:t>
      </w:r>
      <w:proofErr w:type="spellEnd"/>
      <w:r w:rsidRPr="007350DB">
        <w:rPr>
          <w:i/>
          <w:color w:val="auto"/>
          <w:szCs w:val="22"/>
          <w:lang w:val="fi-FI"/>
        </w:rPr>
        <w:t xml:space="preserve"> </w:t>
      </w:r>
      <w:proofErr w:type="spellStart"/>
      <w:r w:rsidRPr="007350DB">
        <w:rPr>
          <w:i/>
          <w:color w:val="auto"/>
          <w:szCs w:val="22"/>
          <w:lang w:val="fi-FI"/>
        </w:rPr>
        <w:t>with</w:t>
      </w:r>
      <w:proofErr w:type="spellEnd"/>
      <w:r w:rsidRPr="007350DB">
        <w:rPr>
          <w:i/>
          <w:color w:val="auto"/>
          <w:szCs w:val="22"/>
          <w:lang w:val="fi-FI"/>
        </w:rPr>
        <w:t xml:space="preserve"> </w:t>
      </w:r>
      <w:proofErr w:type="spellStart"/>
      <w:r w:rsidRPr="007350DB">
        <w:rPr>
          <w:i/>
          <w:color w:val="auto"/>
          <w:szCs w:val="22"/>
          <w:lang w:val="fi-FI"/>
        </w:rPr>
        <w:t>disabilities</w:t>
      </w:r>
      <w:proofErr w:type="spellEnd"/>
      <w:r w:rsidRPr="007350DB">
        <w:rPr>
          <w:i/>
          <w:color w:val="auto"/>
          <w:szCs w:val="22"/>
          <w:lang w:val="fi-FI"/>
        </w:rPr>
        <w:t xml:space="preserve"> in </w:t>
      </w:r>
      <w:proofErr w:type="spellStart"/>
      <w:r w:rsidRPr="007350DB">
        <w:rPr>
          <w:i/>
          <w:color w:val="auto"/>
          <w:szCs w:val="22"/>
          <w:lang w:val="fi-FI"/>
        </w:rPr>
        <w:t>the</w:t>
      </w:r>
      <w:proofErr w:type="spellEnd"/>
      <w:r w:rsidRPr="007350DB">
        <w:rPr>
          <w:i/>
          <w:color w:val="auto"/>
          <w:szCs w:val="22"/>
          <w:lang w:val="fi-FI"/>
        </w:rPr>
        <w:t xml:space="preserve"> </w:t>
      </w:r>
      <w:proofErr w:type="spellStart"/>
      <w:r w:rsidRPr="007350DB">
        <w:rPr>
          <w:i/>
          <w:color w:val="auto"/>
          <w:szCs w:val="22"/>
          <w:lang w:val="fi-FI"/>
        </w:rPr>
        <w:t>implementation</w:t>
      </w:r>
      <w:proofErr w:type="spellEnd"/>
      <w:r w:rsidRPr="007350DB">
        <w:rPr>
          <w:i/>
          <w:color w:val="auto"/>
          <w:szCs w:val="22"/>
          <w:lang w:val="fi-FI"/>
        </w:rPr>
        <w:t xml:space="preserve"> and </w:t>
      </w:r>
      <w:proofErr w:type="spellStart"/>
      <w:r w:rsidRPr="007350DB">
        <w:rPr>
          <w:i/>
          <w:color w:val="auto"/>
          <w:szCs w:val="22"/>
          <w:lang w:val="fi-FI"/>
        </w:rPr>
        <w:t>monitoring</w:t>
      </w:r>
      <w:proofErr w:type="spellEnd"/>
      <w:r w:rsidRPr="007350DB">
        <w:rPr>
          <w:i/>
          <w:color w:val="auto"/>
          <w:szCs w:val="22"/>
          <w:lang w:val="fi-FI"/>
        </w:rPr>
        <w:t xml:space="preserve"> of </w:t>
      </w:r>
      <w:proofErr w:type="spellStart"/>
      <w:r w:rsidRPr="007350DB">
        <w:rPr>
          <w:i/>
          <w:color w:val="auto"/>
          <w:szCs w:val="22"/>
          <w:lang w:val="fi-FI"/>
        </w:rPr>
        <w:t>the</w:t>
      </w:r>
      <w:proofErr w:type="spellEnd"/>
      <w:r w:rsidRPr="007350DB">
        <w:rPr>
          <w:i/>
          <w:color w:val="auto"/>
          <w:szCs w:val="22"/>
          <w:lang w:val="fi-FI"/>
        </w:rPr>
        <w:t xml:space="preserve"> </w:t>
      </w:r>
      <w:proofErr w:type="spellStart"/>
      <w:r w:rsidRPr="007350DB">
        <w:rPr>
          <w:i/>
          <w:color w:val="auto"/>
          <w:szCs w:val="22"/>
          <w:lang w:val="fi-FI"/>
        </w:rPr>
        <w:t>Convention</w:t>
      </w:r>
      <w:proofErr w:type="spellEnd"/>
      <w:r w:rsidRPr="007350DB">
        <w:rPr>
          <w:i/>
          <w:color w:val="auto"/>
          <w:szCs w:val="22"/>
          <w:lang w:val="fi-FI"/>
        </w:rPr>
        <w:t>)</w:t>
      </w:r>
      <w:r w:rsidRPr="007350DB">
        <w:rPr>
          <w:color w:val="auto"/>
          <w:szCs w:val="22"/>
          <w:lang w:val="fi-FI"/>
        </w:rPr>
        <w:t xml:space="preserve"> mukaisesti osallistamisen on oltava jatkuvaa ja vammaisjärjestöjen näkemykset on aidosti huomioitava</w:t>
      </w:r>
      <w:r>
        <w:rPr>
          <w:color w:val="auto"/>
          <w:szCs w:val="22"/>
          <w:lang w:val="fi-FI"/>
        </w:rPr>
        <w:t xml:space="preserve"> valmistelussa</w:t>
      </w:r>
      <w:r w:rsidRPr="007350DB">
        <w:rPr>
          <w:color w:val="auto"/>
          <w:szCs w:val="22"/>
          <w:lang w:val="fi-FI"/>
        </w:rPr>
        <w:t>.</w:t>
      </w:r>
      <w:r>
        <w:rPr>
          <w:color w:val="auto"/>
          <w:szCs w:val="22"/>
          <w:lang w:val="fi-FI"/>
        </w:rPr>
        <w:t xml:space="preserve"> </w:t>
      </w:r>
      <w:r w:rsidRPr="007350DB">
        <w:rPr>
          <w:color w:val="auto"/>
          <w:szCs w:val="22"/>
          <w:lang w:val="fi-FI"/>
        </w:rPr>
        <w:t>Osallistaminen on ulotettava kaikkiin lainsäädännöllisiin, hallinnollisiin ja muihin toimiin, jotka voivat suoraan tai välillisesti vaikuttaa vammaisten henkilöiden oikeuksien toteutumiseen.</w:t>
      </w:r>
    </w:p>
    <w:p w:rsidR="00C13D29" w:rsidRPr="00C13D29" w:rsidRDefault="00C13D29" w:rsidP="00C13D29">
      <w:pPr>
        <w:spacing w:line="240" w:lineRule="auto"/>
        <w:ind w:left="1304"/>
        <w:jc w:val="both"/>
        <w:rPr>
          <w:color w:val="auto"/>
          <w:szCs w:val="22"/>
          <w:lang w:val="fi-FI"/>
        </w:rPr>
      </w:pPr>
      <w:r w:rsidRPr="00C13D29">
        <w:rPr>
          <w:color w:val="auto"/>
          <w:szCs w:val="22"/>
          <w:lang w:val="fi-FI"/>
        </w:rPr>
        <w:t>Vammaisyleissopimuksen 24 artiklan mukaisesti sopimuspuolten tulee tunnustaa vammaisen henkilön oikeus koulutukseen yhdenvertaisesti muiden kanssa. Toteuttaakseen tämän oikeuden syrjimättä ja yhdenvertaisesti muiden kanssa sopimuspuolet varmistavat osallistavan koulutusjärjestelmän kaikilla tasoilla sekä elinikäisen oppimisen.</w:t>
      </w:r>
    </w:p>
    <w:p w:rsidR="00C13D29" w:rsidRPr="00C13D29" w:rsidRDefault="000E671A" w:rsidP="00C13D29">
      <w:pPr>
        <w:spacing w:line="240" w:lineRule="auto"/>
        <w:ind w:left="1304"/>
        <w:jc w:val="both"/>
        <w:rPr>
          <w:color w:val="auto"/>
          <w:szCs w:val="22"/>
          <w:lang w:val="fi-FI"/>
        </w:rPr>
      </w:pPr>
      <w:r>
        <w:rPr>
          <w:color w:val="auto"/>
          <w:szCs w:val="22"/>
          <w:lang w:val="fi-FI"/>
        </w:rPr>
        <w:t xml:space="preserve">Vammaisyleissopimuksen </w:t>
      </w:r>
      <w:r w:rsidR="007350DB">
        <w:rPr>
          <w:color w:val="auto"/>
          <w:szCs w:val="22"/>
          <w:lang w:val="fi-FI"/>
        </w:rPr>
        <w:t>24 a</w:t>
      </w:r>
      <w:r w:rsidR="00C13D29" w:rsidRPr="00C13D29">
        <w:rPr>
          <w:color w:val="auto"/>
          <w:szCs w:val="22"/>
          <w:lang w:val="fi-FI"/>
        </w:rPr>
        <w:t>rtiklan mukaisesti sopimuspuolten pitää varmistaa, että vammaisia henkilöitä ei suljeta yleisen koulutusjärjestelmän ulkopuolelle vammaisuuden perusteella; vammaiset henkilöt pääsevät osallistavaan, hyvänlaatuiseen ja maksuttomaan ensimmäisen ja toisen asteen kolutukseen yhdenvertaisesti muiden kanssa niissä yhteisöissä, joissa he elävät; vammaisia henkilöitä varten tehdään heidän yksilöllisten tarpeidensa mukaiset kohtuulliset mukautukset; vammaiset henkilöt saavat yleisessä koulutusjärjestelmässä tuen, jota tarvitaan helpottamaan heidän tehokasta koulutustaan sekä toteutetaan tehokkaat yksilöidyt tukitoimet ympäristöissä, jotka mahdollistavat oppimisen ja sosiaalisen kehityksen maksimoinnin täysimääräisen osallisuuden tavoitteen mukaisesti.</w:t>
      </w:r>
    </w:p>
    <w:p w:rsidR="00C13D29" w:rsidRPr="00C13D29" w:rsidRDefault="00C13D29" w:rsidP="00C13D29">
      <w:pPr>
        <w:spacing w:line="240" w:lineRule="auto"/>
        <w:ind w:left="1304"/>
        <w:jc w:val="both"/>
        <w:rPr>
          <w:color w:val="auto"/>
          <w:szCs w:val="22"/>
          <w:lang w:val="fi-FI"/>
        </w:rPr>
      </w:pPr>
      <w:r w:rsidRPr="00C13D29">
        <w:rPr>
          <w:color w:val="auto"/>
          <w:szCs w:val="22"/>
          <w:lang w:val="fi-FI"/>
        </w:rPr>
        <w:t xml:space="preserve">Vammaisyleissopimukseen 9 artiklaan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w:t>
      </w:r>
      <w:r w:rsidRPr="00C13D29">
        <w:rPr>
          <w:color w:val="auto"/>
          <w:szCs w:val="22"/>
          <w:lang w:val="fi-FI"/>
        </w:rPr>
        <w:lastRenderedPageBreak/>
        <w:t>viestintäteknologiaan ja -järjestelmiin, sekä muihin yleisöille avoimiin ja tarjottaviin järjestelyihin ja palveluihin sekä kaupunki- että maaseutualueella.</w:t>
      </w:r>
    </w:p>
    <w:p w:rsidR="00C13D29" w:rsidRDefault="00C13D29" w:rsidP="00C13D29">
      <w:pPr>
        <w:spacing w:line="240" w:lineRule="auto"/>
        <w:ind w:left="1304"/>
        <w:jc w:val="both"/>
        <w:rPr>
          <w:color w:val="auto"/>
          <w:szCs w:val="22"/>
          <w:lang w:val="fi-FI"/>
        </w:rPr>
      </w:pPr>
      <w:r w:rsidRPr="00C13D29">
        <w:rPr>
          <w:color w:val="auto"/>
          <w:szCs w:val="22"/>
          <w:lang w:val="fi-FI"/>
        </w:rPr>
        <w:t>Yleissopimuksen 19 artiklan mukaisesti vammaiselle henkilöllä on oikeus elää yhteisössä, jossa heillä on muiden kanssa yhdenvertaiset valinnanmahdollisuudet.</w:t>
      </w:r>
    </w:p>
    <w:p w:rsidR="00507962" w:rsidRPr="00BC6AB3" w:rsidRDefault="00507962" w:rsidP="00507962">
      <w:pPr>
        <w:pStyle w:val="Otsikko1"/>
        <w:rPr>
          <w:color w:val="auto"/>
          <w:sz w:val="24"/>
          <w:szCs w:val="24"/>
          <w:lang w:val="fi-FI"/>
        </w:rPr>
      </w:pPr>
      <w:r w:rsidRPr="00BC6AB3">
        <w:rPr>
          <w:color w:val="auto"/>
          <w:sz w:val="24"/>
          <w:szCs w:val="24"/>
          <w:lang w:val="fi-FI"/>
        </w:rPr>
        <w:t>Huomiot esityksestä</w:t>
      </w:r>
    </w:p>
    <w:p w:rsidR="00C13D29" w:rsidRDefault="00786D05" w:rsidP="00C13D29">
      <w:pPr>
        <w:spacing w:line="240" w:lineRule="auto"/>
        <w:ind w:left="1304"/>
        <w:jc w:val="both"/>
        <w:rPr>
          <w:color w:val="auto"/>
          <w:szCs w:val="22"/>
          <w:lang w:val="fi-FI"/>
        </w:rPr>
      </w:pPr>
      <w:r w:rsidRPr="00532CDF">
        <w:rPr>
          <w:color w:val="auto"/>
          <w:szCs w:val="22"/>
          <w:lang w:val="fi-FI"/>
        </w:rPr>
        <w:t>Vammaisten henkilöiden oikeuksien neuvottelukunta</w:t>
      </w:r>
      <w:r w:rsidR="00BC6AB3">
        <w:rPr>
          <w:color w:val="auto"/>
          <w:szCs w:val="22"/>
          <w:lang w:val="fi-FI"/>
        </w:rPr>
        <w:t xml:space="preserve"> </w:t>
      </w:r>
      <w:r w:rsidR="00C13D29">
        <w:rPr>
          <w:color w:val="auto"/>
          <w:szCs w:val="22"/>
          <w:lang w:val="fi-FI"/>
        </w:rPr>
        <w:t xml:space="preserve">haluaa kiinnittää huomion siihen, että vammaisten henkilöiden kannalta keskeisiä asioita ei ole riittävällä tavalla huomioitu luonnoksessa. Vammaisjärjestöjen kattojärjestö Vammaisfoorumi ry on antaa </w:t>
      </w:r>
      <w:r w:rsidR="007350DB">
        <w:rPr>
          <w:color w:val="auto"/>
          <w:szCs w:val="22"/>
          <w:lang w:val="fi-FI"/>
        </w:rPr>
        <w:t xml:space="preserve">asiasta </w:t>
      </w:r>
      <w:r w:rsidR="00C13D29">
        <w:rPr>
          <w:color w:val="auto"/>
          <w:szCs w:val="22"/>
          <w:lang w:val="fi-FI"/>
        </w:rPr>
        <w:t xml:space="preserve">oman lausuntonsa. Siinä on yksityiskohtaisemmin luvuittain nostettu asioita, joita jatkovalmistelussa tulisi huomioida. VANE ehdottaa, että valmistelun jatkotyötä varten Vammaisfoorumi ry:n edustajien kanssa järjestetään tapaaminen, jotta keskeiset </w:t>
      </w:r>
      <w:r w:rsidR="007350DB">
        <w:rPr>
          <w:color w:val="auto"/>
          <w:szCs w:val="22"/>
          <w:lang w:val="fi-FI"/>
        </w:rPr>
        <w:t>asiat</w:t>
      </w:r>
      <w:r w:rsidR="00C13D29">
        <w:rPr>
          <w:color w:val="auto"/>
          <w:szCs w:val="22"/>
          <w:lang w:val="fi-FI"/>
        </w:rPr>
        <w:t xml:space="preserve"> varmasti tulevat huomioiduiksi selonteossa.</w:t>
      </w:r>
    </w:p>
    <w:p w:rsidR="00C13D29" w:rsidRDefault="00C13D29" w:rsidP="00C13D29">
      <w:pPr>
        <w:spacing w:line="240" w:lineRule="auto"/>
        <w:ind w:left="1304"/>
        <w:jc w:val="both"/>
        <w:rPr>
          <w:color w:val="auto"/>
          <w:szCs w:val="22"/>
          <w:lang w:val="fi-FI"/>
        </w:rPr>
      </w:pPr>
      <w:r>
        <w:rPr>
          <w:color w:val="auto"/>
          <w:szCs w:val="22"/>
          <w:lang w:val="fi-FI"/>
        </w:rPr>
        <w:t>VANE haluaa kiinnittää huomiota siihen, että selonteon tavoitteiden toteutumiseksi on välttämätöntä huomioida laajasti ja läpileikkaavasti vammaisten ja apua ja tukea tarvitsevien oppilaiden ja opiskelijoiden tarpeet</w:t>
      </w:r>
      <w:r w:rsidR="007350DB">
        <w:rPr>
          <w:color w:val="auto"/>
          <w:szCs w:val="22"/>
          <w:lang w:val="fi-FI"/>
        </w:rPr>
        <w:t xml:space="preserve"> ja oikeuksien toteutuminen YK:n vammaisyleissopimuksen edellyttämällä tavalla</w:t>
      </w:r>
      <w:r>
        <w:rPr>
          <w:color w:val="auto"/>
          <w:szCs w:val="22"/>
          <w:lang w:val="fi-FI"/>
        </w:rPr>
        <w:t>. Vain näin voidaan varmistaa yhdenvertainen, osallistava ja kestävä koulutuspolitiikka.</w:t>
      </w:r>
    </w:p>
    <w:p w:rsidR="00271E49" w:rsidRDefault="00C13D29" w:rsidP="00091FFF">
      <w:pPr>
        <w:spacing w:line="240" w:lineRule="auto"/>
        <w:ind w:left="1304"/>
        <w:jc w:val="both"/>
        <w:rPr>
          <w:color w:val="auto"/>
          <w:szCs w:val="22"/>
          <w:lang w:val="fi-FI"/>
        </w:rPr>
      </w:pPr>
      <w:r>
        <w:rPr>
          <w:color w:val="auto"/>
          <w:szCs w:val="22"/>
          <w:lang w:val="fi-FI"/>
        </w:rPr>
        <w:t xml:space="preserve">VANE haluaa myös kiinnittää huomiota siihen, että YK:n vammaisyleissopimuksen mukaisesti oppilaalla ja opiskelijalla on oltava mahdollisuus saada tarvitsemansa riittävä apu ja tuki yleisessä koulutusjärjestelmässä kaikilla </w:t>
      </w:r>
      <w:r w:rsidR="007350DB">
        <w:rPr>
          <w:color w:val="auto"/>
          <w:szCs w:val="22"/>
          <w:lang w:val="fi-FI"/>
        </w:rPr>
        <w:t>koulutusasteilla</w:t>
      </w:r>
      <w:r>
        <w:rPr>
          <w:color w:val="auto"/>
          <w:szCs w:val="22"/>
          <w:lang w:val="fi-FI"/>
        </w:rPr>
        <w:t>. Tämä p</w:t>
      </w:r>
      <w:r w:rsidR="007350DB">
        <w:rPr>
          <w:color w:val="auto"/>
          <w:szCs w:val="22"/>
          <w:lang w:val="fi-FI"/>
        </w:rPr>
        <w:t>e</w:t>
      </w:r>
      <w:r>
        <w:rPr>
          <w:color w:val="auto"/>
          <w:szCs w:val="22"/>
          <w:lang w:val="fi-FI"/>
        </w:rPr>
        <w:t>ri</w:t>
      </w:r>
      <w:r w:rsidR="007350DB">
        <w:rPr>
          <w:color w:val="auto"/>
          <w:szCs w:val="22"/>
          <w:lang w:val="fi-FI"/>
        </w:rPr>
        <w:t>a</w:t>
      </w:r>
      <w:r>
        <w:rPr>
          <w:color w:val="auto"/>
          <w:szCs w:val="22"/>
          <w:lang w:val="fi-FI"/>
        </w:rPr>
        <w:t xml:space="preserve">ate ei vielä </w:t>
      </w:r>
      <w:r w:rsidR="007350DB">
        <w:rPr>
          <w:color w:val="auto"/>
          <w:szCs w:val="22"/>
          <w:lang w:val="fi-FI"/>
        </w:rPr>
        <w:t>täysin toteudu Suomessa. Asiaan on syytä kiinnittää huomiota koulutuspoliittisessa selonteossa</w:t>
      </w:r>
      <w:r w:rsidR="00091FFF">
        <w:rPr>
          <w:color w:val="auto"/>
          <w:szCs w:val="22"/>
          <w:lang w:val="fi-FI"/>
        </w:rPr>
        <w:t xml:space="preserve"> ja lainsäädäntöä uudistettaessa sekä </w:t>
      </w:r>
      <w:r w:rsidR="007350DB">
        <w:rPr>
          <w:color w:val="auto"/>
          <w:szCs w:val="22"/>
          <w:lang w:val="fi-FI"/>
        </w:rPr>
        <w:t xml:space="preserve">määrittää ne toimenpiteet, joilla tähän tavoitteeseen päästään. </w:t>
      </w:r>
    </w:p>
    <w:p w:rsidR="000E671A" w:rsidRDefault="00091FFF" w:rsidP="00091FFF">
      <w:pPr>
        <w:spacing w:line="240" w:lineRule="auto"/>
        <w:ind w:left="1304"/>
        <w:jc w:val="both"/>
        <w:rPr>
          <w:color w:val="auto"/>
          <w:szCs w:val="22"/>
          <w:lang w:val="fi-FI"/>
        </w:rPr>
      </w:pPr>
      <w:r>
        <w:rPr>
          <w:color w:val="auto"/>
          <w:szCs w:val="22"/>
          <w:lang w:val="fi-FI"/>
        </w:rPr>
        <w:t xml:space="preserve">VANE pitää tärkeänä, että jatkovalmistelussa huomioidaan laajasti esteettömyyden ja saavutettavuuden merkitys yhdenvertaisten koulutusmahdollisuuksien varmistamisessa. Fyysisen ympäristön merkityksen lisäksi tulee kiinnittää huomiota muun muassa </w:t>
      </w:r>
      <w:r w:rsidR="003F7211">
        <w:rPr>
          <w:color w:val="auto"/>
          <w:szCs w:val="22"/>
          <w:lang w:val="fi-FI"/>
        </w:rPr>
        <w:t xml:space="preserve">saavutettavaan </w:t>
      </w:r>
      <w:r>
        <w:rPr>
          <w:color w:val="auto"/>
          <w:szCs w:val="22"/>
          <w:lang w:val="fi-FI"/>
        </w:rPr>
        <w:t>tiedonsaantiin</w:t>
      </w:r>
      <w:r w:rsidR="003F7211">
        <w:rPr>
          <w:color w:val="auto"/>
          <w:szCs w:val="22"/>
          <w:lang w:val="fi-FI"/>
        </w:rPr>
        <w:t xml:space="preserve"> ja oppimateriaaleihin</w:t>
      </w:r>
      <w:r>
        <w:rPr>
          <w:color w:val="auto"/>
          <w:szCs w:val="22"/>
          <w:lang w:val="fi-FI"/>
        </w:rPr>
        <w:t>, eri kieli</w:t>
      </w:r>
      <w:r w:rsidR="001660A0">
        <w:rPr>
          <w:color w:val="auto"/>
          <w:szCs w:val="22"/>
          <w:lang w:val="fi-FI"/>
        </w:rPr>
        <w:t>- ja kulttuuri</w:t>
      </w:r>
      <w:r>
        <w:rPr>
          <w:color w:val="auto"/>
          <w:szCs w:val="22"/>
          <w:lang w:val="fi-FI"/>
        </w:rPr>
        <w:t>ryhmien ja kommunikointitapojen huomiontiin sekä asenneilmapiiriin.</w:t>
      </w:r>
    </w:p>
    <w:p w:rsidR="00271E49" w:rsidRDefault="00091FFF" w:rsidP="00091FFF">
      <w:pPr>
        <w:spacing w:line="240" w:lineRule="auto"/>
        <w:ind w:left="1304"/>
        <w:jc w:val="both"/>
        <w:rPr>
          <w:color w:val="auto"/>
          <w:szCs w:val="22"/>
          <w:lang w:val="fi-FI"/>
        </w:rPr>
      </w:pPr>
      <w:r>
        <w:rPr>
          <w:color w:val="auto"/>
          <w:szCs w:val="22"/>
          <w:lang w:val="fi-FI"/>
        </w:rPr>
        <w:t xml:space="preserve">Koulutusjärjestelmässä kaivataan lisää tietoa </w:t>
      </w:r>
      <w:r w:rsidR="000E671A">
        <w:rPr>
          <w:color w:val="auto"/>
          <w:szCs w:val="22"/>
          <w:lang w:val="fi-FI"/>
        </w:rPr>
        <w:t xml:space="preserve">ja tietoisuutta </w:t>
      </w:r>
      <w:r>
        <w:rPr>
          <w:color w:val="auto"/>
          <w:szCs w:val="22"/>
          <w:lang w:val="fi-FI"/>
        </w:rPr>
        <w:t>vammaisten henkilöiden oikeuksista</w:t>
      </w:r>
      <w:r w:rsidR="000E671A">
        <w:rPr>
          <w:color w:val="auto"/>
          <w:szCs w:val="22"/>
          <w:lang w:val="fi-FI"/>
        </w:rPr>
        <w:t xml:space="preserve"> ja niiden toteutumisesta.</w:t>
      </w:r>
      <w:r>
        <w:rPr>
          <w:color w:val="auto"/>
          <w:szCs w:val="22"/>
          <w:lang w:val="fi-FI"/>
        </w:rPr>
        <w:t xml:space="preserve"> </w:t>
      </w:r>
      <w:r w:rsidR="000E671A">
        <w:rPr>
          <w:color w:val="auto"/>
          <w:szCs w:val="22"/>
          <w:lang w:val="fi-FI"/>
        </w:rPr>
        <w:t>T</w:t>
      </w:r>
      <w:r>
        <w:rPr>
          <w:color w:val="auto"/>
          <w:szCs w:val="22"/>
          <w:lang w:val="fi-FI"/>
        </w:rPr>
        <w:t xml:space="preserve">ähän tulisi kiinnittää huomiota </w:t>
      </w:r>
      <w:r w:rsidR="000E671A">
        <w:rPr>
          <w:color w:val="auto"/>
          <w:szCs w:val="22"/>
          <w:lang w:val="fi-FI"/>
        </w:rPr>
        <w:t>selonteo</w:t>
      </w:r>
      <w:r w:rsidR="00081A7B">
        <w:rPr>
          <w:color w:val="auto"/>
          <w:szCs w:val="22"/>
          <w:lang w:val="fi-FI"/>
        </w:rPr>
        <w:t>n tavoitteita ja toimenpiteitä määriteltäessä,</w:t>
      </w:r>
      <w:r w:rsidR="000E671A">
        <w:rPr>
          <w:color w:val="auto"/>
          <w:szCs w:val="22"/>
          <w:lang w:val="fi-FI"/>
        </w:rPr>
        <w:t xml:space="preserve"> </w:t>
      </w:r>
      <w:r w:rsidR="00081A7B">
        <w:rPr>
          <w:color w:val="auto"/>
          <w:szCs w:val="22"/>
          <w:lang w:val="fi-FI"/>
        </w:rPr>
        <w:t>muun muassa</w:t>
      </w:r>
      <w:r>
        <w:rPr>
          <w:color w:val="auto"/>
          <w:szCs w:val="22"/>
          <w:lang w:val="fi-FI"/>
        </w:rPr>
        <w:t xml:space="preserve"> henkilöstön koulutu</w:t>
      </w:r>
      <w:r w:rsidR="00081A7B">
        <w:rPr>
          <w:color w:val="auto"/>
          <w:szCs w:val="22"/>
          <w:lang w:val="fi-FI"/>
        </w:rPr>
        <w:t>ksen</w:t>
      </w:r>
      <w:r>
        <w:rPr>
          <w:color w:val="auto"/>
          <w:szCs w:val="22"/>
          <w:lang w:val="fi-FI"/>
        </w:rPr>
        <w:t xml:space="preserve"> </w:t>
      </w:r>
      <w:r w:rsidR="00081A7B">
        <w:rPr>
          <w:color w:val="auto"/>
          <w:szCs w:val="22"/>
          <w:lang w:val="fi-FI"/>
        </w:rPr>
        <w:t>ja</w:t>
      </w:r>
      <w:r>
        <w:rPr>
          <w:color w:val="auto"/>
          <w:szCs w:val="22"/>
          <w:lang w:val="fi-FI"/>
        </w:rPr>
        <w:t xml:space="preserve"> oppisisältöj</w:t>
      </w:r>
      <w:r w:rsidR="00081A7B">
        <w:rPr>
          <w:color w:val="auto"/>
          <w:szCs w:val="22"/>
          <w:lang w:val="fi-FI"/>
        </w:rPr>
        <w:t>en</w:t>
      </w:r>
      <w:r>
        <w:rPr>
          <w:color w:val="auto"/>
          <w:szCs w:val="22"/>
          <w:lang w:val="fi-FI"/>
        </w:rPr>
        <w:t xml:space="preserve"> kehittä</w:t>
      </w:r>
      <w:r w:rsidR="00081A7B">
        <w:rPr>
          <w:color w:val="auto"/>
          <w:szCs w:val="22"/>
          <w:lang w:val="fi-FI"/>
        </w:rPr>
        <w:t>misen yhteydessä</w:t>
      </w:r>
      <w:r>
        <w:rPr>
          <w:color w:val="auto"/>
          <w:szCs w:val="22"/>
          <w:lang w:val="fi-FI"/>
        </w:rPr>
        <w:t>.</w:t>
      </w:r>
    </w:p>
    <w:p w:rsidR="00091FFF" w:rsidRDefault="00091FFF" w:rsidP="00271E49">
      <w:pPr>
        <w:spacing w:line="240" w:lineRule="auto"/>
        <w:ind w:left="0"/>
        <w:jc w:val="both"/>
        <w:rPr>
          <w:color w:val="auto"/>
          <w:szCs w:val="22"/>
          <w:lang w:val="fi-FI"/>
        </w:rPr>
      </w:pPr>
    </w:p>
    <w:p w:rsidR="00271E49" w:rsidRDefault="009D10AC" w:rsidP="00271E49">
      <w:pPr>
        <w:spacing w:line="240" w:lineRule="auto"/>
        <w:ind w:left="0"/>
        <w:jc w:val="both"/>
        <w:rPr>
          <w:color w:val="auto"/>
          <w:szCs w:val="22"/>
          <w:lang w:val="fi-FI"/>
        </w:rPr>
      </w:pPr>
      <w:r>
        <w:rPr>
          <w:color w:val="auto"/>
          <w:szCs w:val="22"/>
          <w:lang w:val="fi-FI"/>
        </w:rPr>
        <w:t>Vammaisten henkilöiden oikeuksien neuvottelukunta</w:t>
      </w:r>
    </w:p>
    <w:p w:rsidR="009D10AC" w:rsidRDefault="009D10AC" w:rsidP="00271E49">
      <w:pPr>
        <w:spacing w:line="240" w:lineRule="auto"/>
        <w:ind w:left="0"/>
        <w:jc w:val="both"/>
        <w:rPr>
          <w:color w:val="auto"/>
          <w:szCs w:val="22"/>
          <w:lang w:val="fi-FI"/>
        </w:rPr>
      </w:pPr>
    </w:p>
    <w:p w:rsidR="009D10AC" w:rsidRDefault="009D10AC" w:rsidP="00271E49">
      <w:pPr>
        <w:spacing w:line="240" w:lineRule="auto"/>
        <w:ind w:left="0"/>
        <w:jc w:val="both"/>
        <w:rPr>
          <w:color w:val="auto"/>
          <w:szCs w:val="22"/>
          <w:lang w:val="fi-FI"/>
        </w:rPr>
      </w:pPr>
    </w:p>
    <w:p w:rsidR="00E13907" w:rsidRPr="00532CDF" w:rsidRDefault="00271E49" w:rsidP="000E671A">
      <w:pPr>
        <w:spacing w:line="240" w:lineRule="auto"/>
        <w:ind w:left="1304" w:firstLine="1304"/>
        <w:jc w:val="both"/>
        <w:rPr>
          <w:color w:val="auto"/>
          <w:szCs w:val="22"/>
          <w:lang w:val="fi-FI"/>
        </w:rPr>
      </w:pPr>
      <w:r>
        <w:rPr>
          <w:color w:val="auto"/>
          <w:szCs w:val="22"/>
          <w:lang w:val="fi-FI"/>
        </w:rPr>
        <w:t xml:space="preserve">puheenjohtaja Jaana Huhta </w:t>
      </w:r>
      <w:r>
        <w:rPr>
          <w:color w:val="auto"/>
          <w:szCs w:val="22"/>
          <w:lang w:val="fi-FI"/>
        </w:rPr>
        <w:tab/>
      </w:r>
      <w:r>
        <w:rPr>
          <w:color w:val="auto"/>
          <w:szCs w:val="22"/>
          <w:lang w:val="fi-FI"/>
        </w:rPr>
        <w:tab/>
      </w:r>
      <w:r w:rsidR="00A1125E">
        <w:rPr>
          <w:color w:val="auto"/>
          <w:szCs w:val="22"/>
          <w:lang w:val="fi-FI"/>
        </w:rPr>
        <w:t xml:space="preserve">erityisasiantuntija </w:t>
      </w:r>
      <w:r w:rsidR="001212FF" w:rsidRPr="00532CDF">
        <w:rPr>
          <w:color w:val="auto"/>
          <w:szCs w:val="22"/>
          <w:lang w:val="fi-FI"/>
        </w:rPr>
        <w:t>Tea Hoffrén</w:t>
      </w:r>
    </w:p>
    <w:sectPr w:rsidR="00E13907" w:rsidRPr="00532CDF"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4DF" w:rsidRDefault="00AE14DF" w:rsidP="006A5311">
      <w:pPr>
        <w:spacing w:after="0" w:line="240" w:lineRule="auto"/>
      </w:pPr>
      <w:r>
        <w:separator/>
      </w:r>
    </w:p>
    <w:p w:rsidR="00AE14DF" w:rsidRDefault="00AE14DF"/>
  </w:endnote>
  <w:endnote w:type="continuationSeparator" w:id="0">
    <w:p w:rsidR="00AE14DF" w:rsidRDefault="00AE14DF" w:rsidP="006A5311">
      <w:pPr>
        <w:spacing w:after="0" w:line="240" w:lineRule="auto"/>
      </w:pPr>
      <w:r>
        <w:continuationSeparator/>
      </w:r>
    </w:p>
    <w:p w:rsidR="00AE14DF" w:rsidRDefault="00AE1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4DF" w:rsidRDefault="00AE14DF" w:rsidP="006A5311">
      <w:pPr>
        <w:spacing w:after="0" w:line="240" w:lineRule="auto"/>
      </w:pPr>
      <w:r>
        <w:separator/>
      </w:r>
    </w:p>
    <w:p w:rsidR="00AE14DF" w:rsidRDefault="00AE14DF"/>
  </w:footnote>
  <w:footnote w:type="continuationSeparator" w:id="0">
    <w:p w:rsidR="00AE14DF" w:rsidRDefault="00AE14DF" w:rsidP="006A5311">
      <w:pPr>
        <w:spacing w:after="0" w:line="240" w:lineRule="auto"/>
      </w:pPr>
      <w:r>
        <w:continuationSeparator/>
      </w:r>
    </w:p>
    <w:p w:rsidR="00AE14DF" w:rsidRDefault="00AE14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AD101F">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AD101F">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AD101F">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C72E35" w:rsidRDefault="00AD101F"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537C16" w:rsidRPr="00537C16">
      <w:rPr>
        <w:color w:val="auto"/>
        <w:lang w:val="fi-FI"/>
      </w:rPr>
      <w:t>22</w:t>
    </w:r>
    <w:r w:rsidR="00E0446A" w:rsidRPr="00537C16">
      <w:rPr>
        <w:color w:val="auto"/>
        <w:lang w:val="fi-FI"/>
      </w:rPr>
      <w:t>.</w:t>
    </w:r>
    <w:r w:rsidR="005A2601" w:rsidRPr="00537C16">
      <w:rPr>
        <w:color w:val="auto"/>
        <w:lang w:val="fi-FI"/>
      </w:rPr>
      <w:t>1</w:t>
    </w:r>
    <w:r w:rsidR="009B68F6" w:rsidRPr="00C72E35">
      <w:rPr>
        <w:color w:val="auto"/>
        <w:lang w:val="fi-FI"/>
      </w:rPr>
      <w:t>.</w:t>
    </w:r>
    <w:r w:rsidR="00E0446A" w:rsidRPr="00C72E35">
      <w:rPr>
        <w:color w:val="auto"/>
        <w:lang w:val="fi-FI"/>
      </w:rPr>
      <w:t>202</w:t>
    </w:r>
    <w:r w:rsidR="00B66E3E">
      <w:rPr>
        <w:color w:val="auto"/>
        <w:lang w:val="fi-FI"/>
      </w:rPr>
      <w:t>1</w:t>
    </w:r>
  </w:p>
  <w:p w:rsidR="00210D2C" w:rsidRPr="00C72E35" w:rsidRDefault="00AB14C8" w:rsidP="00AB14C8">
    <w:pPr>
      <w:pStyle w:val="Yltunniste"/>
      <w:tabs>
        <w:tab w:val="clear" w:pos="4819"/>
        <w:tab w:val="clear" w:pos="9638"/>
        <w:tab w:val="left" w:pos="5480"/>
      </w:tabs>
      <w:rPr>
        <w:color w:val="auto"/>
        <w:lang w:val="fi-FI"/>
      </w:rPr>
    </w:pPr>
    <w:r w:rsidRPr="00C72E35">
      <w:rPr>
        <w:color w:val="auto"/>
        <w:lang w:val="fi-FI"/>
      </w:rPr>
      <w:tab/>
    </w:r>
    <w:r w:rsidR="00052C36" w:rsidRPr="00C72E35">
      <w:rPr>
        <w:color w:val="auto"/>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3BA8"/>
    <w:rsid w:val="00054D27"/>
    <w:rsid w:val="00065071"/>
    <w:rsid w:val="00081A7B"/>
    <w:rsid w:val="00090438"/>
    <w:rsid w:val="00091FFF"/>
    <w:rsid w:val="000C7B40"/>
    <w:rsid w:val="000E671A"/>
    <w:rsid w:val="000F3004"/>
    <w:rsid w:val="001018E4"/>
    <w:rsid w:val="001212FF"/>
    <w:rsid w:val="001213BE"/>
    <w:rsid w:val="00124FF3"/>
    <w:rsid w:val="001279E8"/>
    <w:rsid w:val="00135FFD"/>
    <w:rsid w:val="00136334"/>
    <w:rsid w:val="0014734B"/>
    <w:rsid w:val="001660A0"/>
    <w:rsid w:val="001665DB"/>
    <w:rsid w:val="001820BA"/>
    <w:rsid w:val="00186380"/>
    <w:rsid w:val="001A1058"/>
    <w:rsid w:val="001A77F8"/>
    <w:rsid w:val="001F03A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301475"/>
    <w:rsid w:val="00302F54"/>
    <w:rsid w:val="00304DD4"/>
    <w:rsid w:val="00324A82"/>
    <w:rsid w:val="00330927"/>
    <w:rsid w:val="00331719"/>
    <w:rsid w:val="003419B0"/>
    <w:rsid w:val="00371918"/>
    <w:rsid w:val="00380EB8"/>
    <w:rsid w:val="00386750"/>
    <w:rsid w:val="00387A7A"/>
    <w:rsid w:val="003F1760"/>
    <w:rsid w:val="003F7211"/>
    <w:rsid w:val="004012E6"/>
    <w:rsid w:val="004028E0"/>
    <w:rsid w:val="00403DCB"/>
    <w:rsid w:val="00432CCB"/>
    <w:rsid w:val="00441C26"/>
    <w:rsid w:val="00451AFF"/>
    <w:rsid w:val="0045296D"/>
    <w:rsid w:val="00456811"/>
    <w:rsid w:val="004A0B8C"/>
    <w:rsid w:val="004A14F8"/>
    <w:rsid w:val="004B5F86"/>
    <w:rsid w:val="004C002A"/>
    <w:rsid w:val="004D6C7A"/>
    <w:rsid w:val="00505C9E"/>
    <w:rsid w:val="00507962"/>
    <w:rsid w:val="00532CDF"/>
    <w:rsid w:val="005338AE"/>
    <w:rsid w:val="0053508D"/>
    <w:rsid w:val="00537C16"/>
    <w:rsid w:val="00551D50"/>
    <w:rsid w:val="005522AB"/>
    <w:rsid w:val="005528BB"/>
    <w:rsid w:val="005A2601"/>
    <w:rsid w:val="005C5275"/>
    <w:rsid w:val="005E02E4"/>
    <w:rsid w:val="005E15AF"/>
    <w:rsid w:val="005E44F2"/>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3653"/>
    <w:rsid w:val="009841DC"/>
    <w:rsid w:val="009A767E"/>
    <w:rsid w:val="009B3F61"/>
    <w:rsid w:val="009B68F6"/>
    <w:rsid w:val="009C528B"/>
    <w:rsid w:val="009D10AC"/>
    <w:rsid w:val="00A1125E"/>
    <w:rsid w:val="00A22136"/>
    <w:rsid w:val="00A437B4"/>
    <w:rsid w:val="00A624A7"/>
    <w:rsid w:val="00AA767C"/>
    <w:rsid w:val="00AB14C8"/>
    <w:rsid w:val="00AC1747"/>
    <w:rsid w:val="00AD101F"/>
    <w:rsid w:val="00AE14DF"/>
    <w:rsid w:val="00B04541"/>
    <w:rsid w:val="00B23DED"/>
    <w:rsid w:val="00B3441A"/>
    <w:rsid w:val="00B563D7"/>
    <w:rsid w:val="00B66E3E"/>
    <w:rsid w:val="00B9738C"/>
    <w:rsid w:val="00BB7E05"/>
    <w:rsid w:val="00BC6AB3"/>
    <w:rsid w:val="00BC7D0C"/>
    <w:rsid w:val="00BF4ADF"/>
    <w:rsid w:val="00C12148"/>
    <w:rsid w:val="00C13D29"/>
    <w:rsid w:val="00C17156"/>
    <w:rsid w:val="00C173EA"/>
    <w:rsid w:val="00C23EB3"/>
    <w:rsid w:val="00C268B7"/>
    <w:rsid w:val="00C359B8"/>
    <w:rsid w:val="00C359CD"/>
    <w:rsid w:val="00C53923"/>
    <w:rsid w:val="00C72E35"/>
    <w:rsid w:val="00C77461"/>
    <w:rsid w:val="00C83653"/>
    <w:rsid w:val="00C90130"/>
    <w:rsid w:val="00CA35AF"/>
    <w:rsid w:val="00CC3B70"/>
    <w:rsid w:val="00CD07DA"/>
    <w:rsid w:val="00CD3DD6"/>
    <w:rsid w:val="00D177F6"/>
    <w:rsid w:val="00D37899"/>
    <w:rsid w:val="00D50AB3"/>
    <w:rsid w:val="00D527E3"/>
    <w:rsid w:val="00D607A8"/>
    <w:rsid w:val="00D62B7E"/>
    <w:rsid w:val="00DA46F0"/>
    <w:rsid w:val="00DA79FF"/>
    <w:rsid w:val="00DC27B3"/>
    <w:rsid w:val="00DF11C3"/>
    <w:rsid w:val="00E010F7"/>
    <w:rsid w:val="00E0446A"/>
    <w:rsid w:val="00E13907"/>
    <w:rsid w:val="00E21108"/>
    <w:rsid w:val="00E3311F"/>
    <w:rsid w:val="00E5630E"/>
    <w:rsid w:val="00E7485B"/>
    <w:rsid w:val="00E831D5"/>
    <w:rsid w:val="00E93F9C"/>
    <w:rsid w:val="00E9566E"/>
    <w:rsid w:val="00E97B37"/>
    <w:rsid w:val="00EC01CC"/>
    <w:rsid w:val="00F25C43"/>
    <w:rsid w:val="00F42DEA"/>
    <w:rsid w:val="00F435D2"/>
    <w:rsid w:val="00F4383D"/>
    <w:rsid w:val="00F519FD"/>
    <w:rsid w:val="00F625C8"/>
    <w:rsid w:val="00F827B0"/>
    <w:rsid w:val="00FB76B8"/>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BC89-C1CF-4003-8FC4-1DAFE552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4925</Characters>
  <Application>Microsoft Office Word</Application>
  <DocSecurity>4</DocSecurity>
  <Lines>41</Lines>
  <Paragraphs>11</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2</cp:revision>
  <cp:lastPrinted>2018-03-02T06:56:00Z</cp:lastPrinted>
  <dcterms:created xsi:type="dcterms:W3CDTF">2021-02-05T10:05:00Z</dcterms:created>
  <dcterms:modified xsi:type="dcterms:W3CDTF">2021-02-05T10:05:00Z</dcterms:modified>
</cp:coreProperties>
</file>