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7E" w:rsidRPr="00271E49" w:rsidRDefault="00C53923" w:rsidP="00271E49">
      <w:pPr>
        <w:pStyle w:val="Otsikko1"/>
        <w:rPr>
          <w:sz w:val="24"/>
          <w:szCs w:val="24"/>
          <w:lang w:val="fi-FI"/>
        </w:rPr>
      </w:pPr>
      <w:r w:rsidRPr="00271E49">
        <w:rPr>
          <w:color w:val="auto"/>
          <w:sz w:val="24"/>
          <w:szCs w:val="24"/>
          <w:lang w:val="fi-FI"/>
        </w:rPr>
        <w:t>L</w:t>
      </w:r>
      <w:r w:rsidR="009B3F61" w:rsidRPr="00271E49">
        <w:rPr>
          <w:color w:val="auto"/>
          <w:sz w:val="24"/>
          <w:szCs w:val="24"/>
          <w:lang w:val="fi-FI"/>
        </w:rPr>
        <w:t>ausunto</w:t>
      </w:r>
      <w:r w:rsidR="008B517E" w:rsidRPr="00271E49">
        <w:rPr>
          <w:sz w:val="24"/>
          <w:szCs w:val="24"/>
          <w:lang w:val="fi-FI"/>
        </w:rPr>
        <w:t xml:space="preserve"> </w:t>
      </w:r>
    </w:p>
    <w:p w:rsidR="001F5214" w:rsidRPr="001F5214" w:rsidRDefault="009B68F6" w:rsidP="001F5214">
      <w:pPr>
        <w:spacing w:line="240" w:lineRule="auto"/>
        <w:ind w:left="0"/>
        <w:jc w:val="both"/>
        <w:rPr>
          <w:color w:val="auto"/>
          <w:szCs w:val="22"/>
          <w:lang w:val="fi-FI"/>
        </w:rPr>
      </w:pPr>
      <w:r w:rsidRPr="00A1125E">
        <w:rPr>
          <w:color w:val="auto"/>
          <w:szCs w:val="22"/>
          <w:lang w:val="fi-FI"/>
        </w:rPr>
        <w:t>Asia</w:t>
      </w:r>
      <w:r w:rsidR="001F5214">
        <w:rPr>
          <w:color w:val="auto"/>
          <w:szCs w:val="22"/>
          <w:lang w:val="fi-FI"/>
        </w:rPr>
        <w:t xml:space="preserve">: </w:t>
      </w:r>
      <w:r w:rsidR="001F5214" w:rsidRPr="001F5214">
        <w:rPr>
          <w:color w:val="auto"/>
          <w:szCs w:val="22"/>
          <w:lang w:val="fi-FI"/>
        </w:rPr>
        <w:t>Lausuntopyyntö hallituksen esitykseksi eduskunnalle laiksi varhaiskasvatuslain muuttamisesta</w:t>
      </w:r>
    </w:p>
    <w:p w:rsidR="00270DA1" w:rsidRDefault="001F5214" w:rsidP="001F5214">
      <w:pPr>
        <w:spacing w:line="240" w:lineRule="auto"/>
        <w:ind w:left="0"/>
        <w:jc w:val="both"/>
        <w:rPr>
          <w:color w:val="auto"/>
          <w:lang w:val="fi-FI"/>
        </w:rPr>
      </w:pPr>
      <w:r>
        <w:rPr>
          <w:color w:val="auto"/>
          <w:szCs w:val="22"/>
          <w:lang w:val="fi-FI"/>
        </w:rPr>
        <w:t>Viite</w:t>
      </w:r>
      <w:r w:rsidRPr="001F5214">
        <w:rPr>
          <w:color w:val="auto"/>
          <w:szCs w:val="22"/>
          <w:lang w:val="fi-FI"/>
        </w:rPr>
        <w:t>: VN/480/2021</w:t>
      </w:r>
    </w:p>
    <w:p w:rsidR="00C53923" w:rsidRPr="00BC6AB3" w:rsidRDefault="00C53923" w:rsidP="00507962">
      <w:pPr>
        <w:pStyle w:val="Otsikko1"/>
        <w:rPr>
          <w:color w:val="auto"/>
          <w:sz w:val="24"/>
          <w:szCs w:val="24"/>
          <w:lang w:val="fi-FI"/>
        </w:rPr>
      </w:pPr>
      <w:r w:rsidRPr="00BC6AB3">
        <w:rPr>
          <w:color w:val="auto"/>
          <w:sz w:val="24"/>
          <w:szCs w:val="24"/>
          <w:lang w:val="fi-FI"/>
        </w:rPr>
        <w:t>Yleistä</w:t>
      </w:r>
    </w:p>
    <w:p w:rsidR="001D46CF" w:rsidRDefault="00507962" w:rsidP="00C53923">
      <w:pPr>
        <w:spacing w:line="240" w:lineRule="auto"/>
        <w:ind w:left="1304"/>
        <w:jc w:val="both"/>
        <w:rPr>
          <w:color w:val="auto"/>
          <w:szCs w:val="22"/>
          <w:lang w:val="fi-FI"/>
        </w:rPr>
      </w:pPr>
      <w:r w:rsidRPr="00507962">
        <w:rPr>
          <w:color w:val="auto"/>
          <w:szCs w:val="22"/>
          <w:lang w:val="fi-FI"/>
        </w:rPr>
        <w:t>Vammaisten henkilöiden oikeuksien neuvottelukunta VANE kiittää mahdollisuudesta lausua asiasta. VANE on YK:n vammaisten henkilöiden oikeuksien yleissopimuksen (</w:t>
      </w:r>
      <w:proofErr w:type="spellStart"/>
      <w:r w:rsidRPr="00507962">
        <w:rPr>
          <w:color w:val="auto"/>
          <w:szCs w:val="22"/>
          <w:lang w:val="fi-FI"/>
        </w:rPr>
        <w:t>SopS</w:t>
      </w:r>
      <w:proofErr w:type="spellEnd"/>
      <w:r w:rsidRPr="00507962">
        <w:rPr>
          <w:color w:val="auto"/>
          <w:szCs w:val="22"/>
          <w:lang w:val="fi-FI"/>
        </w:rPr>
        <w:t xml:space="preserve"> 27/2016; vammaisyleissopimus) kansallinen koordinaatiomekanismi. VANE ottaa lausunnossaan kantaa asiaan vammaisyleissopimuksen </w:t>
      </w:r>
      <w:r w:rsidR="006316B6">
        <w:rPr>
          <w:color w:val="auto"/>
          <w:szCs w:val="22"/>
          <w:lang w:val="fi-FI"/>
        </w:rPr>
        <w:t xml:space="preserve">velvoitteiden </w:t>
      </w:r>
      <w:r w:rsidRPr="00507962">
        <w:rPr>
          <w:color w:val="auto"/>
          <w:szCs w:val="22"/>
          <w:lang w:val="fi-FI"/>
        </w:rPr>
        <w:t>näkökulmasta.</w:t>
      </w:r>
    </w:p>
    <w:p w:rsidR="00C53923" w:rsidRDefault="001D46CF" w:rsidP="00C53923">
      <w:pPr>
        <w:spacing w:line="240" w:lineRule="auto"/>
        <w:ind w:left="1304"/>
        <w:jc w:val="both"/>
        <w:rPr>
          <w:color w:val="auto"/>
          <w:szCs w:val="22"/>
          <w:lang w:val="fi-FI"/>
        </w:rPr>
      </w:pPr>
      <w:r>
        <w:rPr>
          <w:color w:val="auto"/>
          <w:szCs w:val="22"/>
          <w:lang w:val="fi-FI"/>
        </w:rPr>
        <w:t xml:space="preserve">VANE haluaa kiinnittää huomiota siihen, että myös monet vammaisjärjestöt antavat asiasta lausuntonsa, joissa nostetaan vielä </w:t>
      </w:r>
      <w:proofErr w:type="spellStart"/>
      <w:r>
        <w:rPr>
          <w:color w:val="auto"/>
          <w:szCs w:val="22"/>
          <w:lang w:val="fi-FI"/>
        </w:rPr>
        <w:t>VANEn</w:t>
      </w:r>
      <w:proofErr w:type="spellEnd"/>
      <w:r>
        <w:rPr>
          <w:color w:val="auto"/>
          <w:szCs w:val="22"/>
          <w:lang w:val="fi-FI"/>
        </w:rPr>
        <w:t xml:space="preserve"> lausuntoa yksityiskohtaisemmin asioita vammaisten henkilöiden oikeuksien näkökulmasta.</w:t>
      </w:r>
    </w:p>
    <w:p w:rsidR="00C13D29" w:rsidRDefault="00C13D29" w:rsidP="00C13D29">
      <w:pPr>
        <w:pStyle w:val="Otsikko1"/>
        <w:rPr>
          <w:color w:val="auto"/>
          <w:sz w:val="24"/>
          <w:szCs w:val="24"/>
          <w:lang w:val="fi-FI"/>
        </w:rPr>
      </w:pPr>
      <w:r w:rsidRPr="00C13D29">
        <w:rPr>
          <w:color w:val="auto"/>
          <w:sz w:val="24"/>
          <w:szCs w:val="24"/>
          <w:lang w:val="fi-FI"/>
        </w:rPr>
        <w:t>YK:n yleissopimus vammaisten henkilöiden oikeuksista ja esityksen kannalta keskeiset velvoitteet</w:t>
      </w:r>
    </w:p>
    <w:p w:rsidR="00D56193" w:rsidRDefault="00D56193" w:rsidP="0014044B">
      <w:pPr>
        <w:spacing w:line="240" w:lineRule="auto"/>
        <w:ind w:left="1304"/>
        <w:jc w:val="both"/>
        <w:rPr>
          <w:color w:val="auto"/>
          <w:szCs w:val="22"/>
          <w:lang w:val="fi-FI"/>
        </w:rPr>
      </w:pPr>
      <w:r w:rsidRPr="00D56193">
        <w:rPr>
          <w:color w:val="auto"/>
          <w:szCs w:val="22"/>
          <w:lang w:val="fi-FI"/>
        </w:rPr>
        <w:t xml:space="preserve">Vammaisyleissopimuksen tarkoituksena on edistää, suojella ja taata vammaisille henkilöille täysimääräisesti ja yhdenvertaisesti ihmisoikeudet ja perusvapaudet. Sen keskeisiä periaatteita ovat syrjintäkielto sekä esteettömyys ja saavutettavuus. </w:t>
      </w:r>
    </w:p>
    <w:p w:rsidR="0014044B" w:rsidRPr="0014044B" w:rsidRDefault="0014044B" w:rsidP="0014044B">
      <w:pPr>
        <w:spacing w:line="240" w:lineRule="auto"/>
        <w:ind w:left="1304"/>
        <w:jc w:val="both"/>
        <w:rPr>
          <w:color w:val="auto"/>
          <w:szCs w:val="22"/>
          <w:lang w:val="fi-FI"/>
        </w:rPr>
      </w:pPr>
      <w:r w:rsidRPr="0014044B">
        <w:rPr>
          <w:color w:val="auto"/>
          <w:szCs w:val="22"/>
          <w:lang w:val="fi-FI"/>
        </w:rPr>
        <w:t xml:space="preserve">Vammaissopimuksen 7 artiklassa korostetaan lapsen edun huomioimista ja vammaisen lapsen oikeuksien toteutumista yhdenvertaisesti muiden lasten kanssa. Sopimuspuolten on varmistettava, että yhteisön palvelut ovat vammaisten henkilöiden saatavissa yhdenvertaisesti muiden kanssa. Vammaissopimuksen mukaan tulee toteuttaa kaikki toimet, jotta vammaiset lapset voivat nauttia kaikista ihmisoikeuksista ja perusvapauksista yhdenvertaisesti muiden lasten kanssa. </w:t>
      </w:r>
    </w:p>
    <w:p w:rsidR="0014044B" w:rsidRPr="0014044B" w:rsidRDefault="0014044B" w:rsidP="0014044B">
      <w:pPr>
        <w:spacing w:line="240" w:lineRule="auto"/>
        <w:ind w:left="1304"/>
        <w:jc w:val="both"/>
        <w:rPr>
          <w:color w:val="auto"/>
          <w:szCs w:val="22"/>
          <w:lang w:val="fi-FI"/>
        </w:rPr>
      </w:pPr>
      <w:r w:rsidRPr="0014044B">
        <w:rPr>
          <w:color w:val="auto"/>
          <w:szCs w:val="22"/>
          <w:lang w:val="fi-FI"/>
        </w:rPr>
        <w:t xml:space="preserve">Vammaissopimuksen 4 artiklan 3 kohdan mukaisesti vammaisia henkilöitä koskevissa päätöksentekoprosesseissa tulee tiiviisti neuvotella vammaisten henkilöiden kanssa ja aktiivisesti </w:t>
      </w:r>
      <w:proofErr w:type="spellStart"/>
      <w:r w:rsidRPr="0014044B">
        <w:rPr>
          <w:color w:val="auto"/>
          <w:szCs w:val="22"/>
          <w:lang w:val="fi-FI"/>
        </w:rPr>
        <w:t>osallistaa</w:t>
      </w:r>
      <w:proofErr w:type="spellEnd"/>
      <w:r w:rsidRPr="0014044B">
        <w:rPr>
          <w:color w:val="auto"/>
          <w:szCs w:val="22"/>
          <w:lang w:val="fi-FI"/>
        </w:rPr>
        <w:t xml:space="preserve"> heidät, mukaan lukien vammaiset lapset, heitä edustavien järjestöjen kautta.</w:t>
      </w:r>
    </w:p>
    <w:p w:rsidR="0014044B" w:rsidRPr="0014044B" w:rsidRDefault="0014044B" w:rsidP="0014044B">
      <w:pPr>
        <w:spacing w:line="240" w:lineRule="auto"/>
        <w:ind w:left="1304"/>
        <w:jc w:val="both"/>
        <w:rPr>
          <w:color w:val="auto"/>
          <w:szCs w:val="22"/>
          <w:lang w:val="fi-FI"/>
        </w:rPr>
      </w:pPr>
      <w:r w:rsidRPr="0014044B">
        <w:rPr>
          <w:color w:val="auto"/>
          <w:szCs w:val="22"/>
          <w:lang w:val="fi-FI"/>
        </w:rPr>
        <w:t xml:space="preserve">YK:n vammaisyleissopimuksen 19 artikla käsittelee elämistä itsenäisesti ja osallisuutta yhteisöissä. Artiklan mukaisesti koko väestölle tarkoitetut palvelut tulee olla vammaisten henkilöiden saatavissa yhdenvertaisesti muiden kanssa. </w:t>
      </w:r>
      <w:r w:rsidR="00603EFF" w:rsidRPr="00603EFF">
        <w:rPr>
          <w:color w:val="auto"/>
          <w:szCs w:val="22"/>
          <w:lang w:val="fi-FI"/>
        </w:rPr>
        <w:t>Tarvittaessa tulee olla saatavilla myös yksilöllisiä erityispalveluita.</w:t>
      </w:r>
    </w:p>
    <w:p w:rsidR="0014044B" w:rsidRDefault="0014044B" w:rsidP="0014044B">
      <w:pPr>
        <w:spacing w:line="240" w:lineRule="auto"/>
        <w:ind w:left="1304"/>
        <w:jc w:val="both"/>
        <w:rPr>
          <w:color w:val="auto"/>
          <w:szCs w:val="22"/>
          <w:lang w:val="fi-FI"/>
        </w:rPr>
      </w:pPr>
      <w:r w:rsidRPr="0014044B">
        <w:rPr>
          <w:color w:val="auto"/>
          <w:szCs w:val="22"/>
          <w:lang w:val="fi-FI"/>
        </w:rPr>
        <w:t xml:space="preserve">Vammaissopimuksen 9 artiklaan on kirjattu esteettömyys ja saavutettavuus edellytyksenä vammaisten henkilöiden itsenäiselle elämälle ja täysimääräiselle osallistumiselle kaikilla elämänaloilla. Sopimus velvoittaa sopimuspuolet toteuttamaan asianmukaiset toimet varmistaakseen vammaisille henkilöille muiden kanssa yhdenvertaisen pääsyn fyysiseen ympäristöön, kuljetukseen, tiedottamiseen ja viestintään, muun muassa tieto- ja </w:t>
      </w:r>
      <w:r w:rsidRPr="0014044B">
        <w:rPr>
          <w:color w:val="auto"/>
          <w:szCs w:val="22"/>
          <w:lang w:val="fi-FI"/>
        </w:rPr>
        <w:lastRenderedPageBreak/>
        <w:t>viestintä-teknologiaan ja -järjestelmiin, sekä muihin yleisöille avoimiin ja tarjottaviin järjestelyihin ja palveluihin sekä kaupunki- että maaseutualueella.</w:t>
      </w:r>
    </w:p>
    <w:p w:rsidR="00507962" w:rsidRPr="00BC6AB3" w:rsidRDefault="00507962" w:rsidP="00507962">
      <w:pPr>
        <w:pStyle w:val="Otsikko1"/>
        <w:rPr>
          <w:color w:val="auto"/>
          <w:sz w:val="24"/>
          <w:szCs w:val="24"/>
          <w:lang w:val="fi-FI"/>
        </w:rPr>
      </w:pPr>
      <w:r w:rsidRPr="00BC6AB3">
        <w:rPr>
          <w:color w:val="auto"/>
          <w:sz w:val="24"/>
          <w:szCs w:val="24"/>
          <w:lang w:val="fi-FI"/>
        </w:rPr>
        <w:t>Huomiot esityksestä</w:t>
      </w:r>
    </w:p>
    <w:p w:rsidR="00603EFF" w:rsidRDefault="00B1695F" w:rsidP="00B1695F">
      <w:pPr>
        <w:spacing w:line="240" w:lineRule="auto"/>
        <w:ind w:left="1304"/>
        <w:jc w:val="both"/>
        <w:rPr>
          <w:color w:val="auto"/>
          <w:szCs w:val="22"/>
          <w:lang w:val="fi-FI"/>
        </w:rPr>
      </w:pPr>
      <w:r>
        <w:rPr>
          <w:color w:val="auto"/>
          <w:szCs w:val="22"/>
          <w:lang w:val="fi-FI"/>
        </w:rPr>
        <w:t>VANE pitää esitystä vammaisten lasten oikeuksien kannalta kannatettavana. On tärkeää turvata lapsille muiden kanssa yhdenvertainen oikeus osallistua varhaiskasvatukseen</w:t>
      </w:r>
      <w:r w:rsidR="00603EFF">
        <w:rPr>
          <w:color w:val="auto"/>
          <w:szCs w:val="22"/>
          <w:lang w:val="fi-FI"/>
        </w:rPr>
        <w:t xml:space="preserve"> sekä</w:t>
      </w:r>
      <w:r>
        <w:rPr>
          <w:color w:val="auto"/>
          <w:szCs w:val="22"/>
          <w:lang w:val="fi-FI"/>
        </w:rPr>
        <w:t xml:space="preserve"> oikea-aikainen ja yksilöllisten tarpeiden mukainen kolmiportainen tuki varhaiskasvatuslain nojalla.</w:t>
      </w:r>
      <w:r w:rsidR="00EF57A4">
        <w:rPr>
          <w:color w:val="auto"/>
          <w:szCs w:val="22"/>
          <w:lang w:val="fi-FI"/>
        </w:rPr>
        <w:t xml:space="preserve"> </w:t>
      </w:r>
      <w:r w:rsidR="00037091">
        <w:rPr>
          <w:color w:val="auto"/>
          <w:szCs w:val="22"/>
          <w:lang w:val="fi-FI"/>
        </w:rPr>
        <w:t>On myös selkeää, että sama, perusopetuksessa jo käytössä oleva kolmiportaisen tuen malli</w:t>
      </w:r>
      <w:r w:rsidR="00603EFF">
        <w:rPr>
          <w:color w:val="auto"/>
          <w:szCs w:val="22"/>
          <w:lang w:val="fi-FI"/>
        </w:rPr>
        <w:t>,</w:t>
      </w:r>
      <w:r w:rsidR="00037091">
        <w:rPr>
          <w:color w:val="auto"/>
          <w:szCs w:val="22"/>
          <w:lang w:val="fi-FI"/>
        </w:rPr>
        <w:t xml:space="preserve"> otetaan käyttöön</w:t>
      </w:r>
      <w:r w:rsidR="00607DC3">
        <w:rPr>
          <w:color w:val="auto"/>
          <w:szCs w:val="22"/>
          <w:lang w:val="fi-FI"/>
        </w:rPr>
        <w:t xml:space="preserve"> myös varhaiskasvatuksessa</w:t>
      </w:r>
      <w:r w:rsidR="00037091">
        <w:rPr>
          <w:color w:val="auto"/>
          <w:szCs w:val="22"/>
          <w:lang w:val="fi-FI"/>
        </w:rPr>
        <w:t>.</w:t>
      </w:r>
      <w:r w:rsidR="001D46CF" w:rsidRPr="001D46CF">
        <w:rPr>
          <w:lang w:val="fi-FI"/>
        </w:rPr>
        <w:t xml:space="preserve"> </w:t>
      </w:r>
      <w:r w:rsidR="001D46CF" w:rsidRPr="001D46CF">
        <w:rPr>
          <w:color w:val="auto"/>
          <w:szCs w:val="22"/>
          <w:lang w:val="fi-FI"/>
        </w:rPr>
        <w:t>Jotta kolmiportista mallia voidaan oikeasti toteuttaa, työntekijöiden osaamista on tuettava ja pidettävä yllä.</w:t>
      </w:r>
    </w:p>
    <w:p w:rsidR="00583B45" w:rsidRDefault="00037091" w:rsidP="00B1695F">
      <w:pPr>
        <w:spacing w:line="240" w:lineRule="auto"/>
        <w:ind w:left="1304"/>
        <w:jc w:val="both"/>
        <w:rPr>
          <w:color w:val="auto"/>
          <w:szCs w:val="22"/>
          <w:lang w:val="fi-FI"/>
        </w:rPr>
      </w:pPr>
      <w:r>
        <w:rPr>
          <w:color w:val="auto"/>
          <w:szCs w:val="22"/>
          <w:lang w:val="fi-FI"/>
        </w:rPr>
        <w:t xml:space="preserve">VANE pitää hyvänä myös sitä, että YK:n vammaisyleissopimuksen velvoitteet on huomioitu esityksessä ja keskeiset velvoitteet on myös kirjattu luvussa </w:t>
      </w:r>
      <w:r w:rsidRPr="00037091">
        <w:rPr>
          <w:color w:val="auto"/>
          <w:szCs w:val="22"/>
          <w:lang w:val="fi-FI"/>
        </w:rPr>
        <w:t>11</w:t>
      </w:r>
      <w:r w:rsidR="00607DC3">
        <w:rPr>
          <w:color w:val="auto"/>
          <w:szCs w:val="22"/>
          <w:lang w:val="fi-FI"/>
        </w:rPr>
        <w:t>.</w:t>
      </w:r>
      <w:r w:rsidRPr="00037091">
        <w:rPr>
          <w:color w:val="auto"/>
          <w:szCs w:val="22"/>
          <w:lang w:val="fi-FI"/>
        </w:rPr>
        <w:t xml:space="preserve"> Suhde perustuslakiin ja säätämisjärjestys</w:t>
      </w:r>
      <w:r>
        <w:rPr>
          <w:color w:val="auto"/>
          <w:szCs w:val="22"/>
          <w:lang w:val="fi-FI"/>
        </w:rPr>
        <w:t>.</w:t>
      </w:r>
    </w:p>
    <w:p w:rsidR="00B1695F" w:rsidRDefault="00B1695F" w:rsidP="00FD386C">
      <w:pPr>
        <w:spacing w:line="240" w:lineRule="auto"/>
        <w:ind w:left="1304"/>
        <w:jc w:val="both"/>
        <w:rPr>
          <w:color w:val="auto"/>
          <w:szCs w:val="22"/>
          <w:lang w:val="fi-FI"/>
        </w:rPr>
      </w:pPr>
      <w:r>
        <w:rPr>
          <w:color w:val="auto"/>
          <w:szCs w:val="22"/>
          <w:lang w:val="fi-FI"/>
        </w:rPr>
        <w:t>VANE pitää erityisen hyvän</w:t>
      </w:r>
      <w:r w:rsidR="00EF57A4">
        <w:rPr>
          <w:color w:val="auto"/>
          <w:szCs w:val="22"/>
          <w:lang w:val="fi-FI"/>
        </w:rPr>
        <w:t>ä</w:t>
      </w:r>
      <w:r w:rsidR="00603EFF">
        <w:rPr>
          <w:color w:val="auto"/>
          <w:szCs w:val="22"/>
          <w:lang w:val="fi-FI"/>
        </w:rPr>
        <w:t xml:space="preserve"> ja vammaisyleissopimuksen velvoitteiden ja hengen mukaisena</w:t>
      </w:r>
      <w:r w:rsidR="00EF57A4">
        <w:rPr>
          <w:color w:val="auto"/>
          <w:szCs w:val="22"/>
          <w:lang w:val="fi-FI"/>
        </w:rPr>
        <w:t xml:space="preserve"> myös sitä, että </w:t>
      </w:r>
      <w:proofErr w:type="spellStart"/>
      <w:r w:rsidR="00EF57A4">
        <w:rPr>
          <w:color w:val="auto"/>
          <w:szCs w:val="22"/>
          <w:lang w:val="fi-FI"/>
        </w:rPr>
        <w:t>inklusiiviset</w:t>
      </w:r>
      <w:proofErr w:type="spellEnd"/>
      <w:r w:rsidR="00EF57A4">
        <w:rPr>
          <w:color w:val="auto"/>
          <w:szCs w:val="22"/>
          <w:lang w:val="fi-FI"/>
        </w:rPr>
        <w:t xml:space="preserve"> periaatteet on nostettu 3 </w:t>
      </w:r>
      <w:proofErr w:type="gramStart"/>
      <w:r w:rsidR="00EF57A4">
        <w:rPr>
          <w:color w:val="auto"/>
          <w:szCs w:val="22"/>
          <w:lang w:val="fi-FI"/>
        </w:rPr>
        <w:t>§:</w:t>
      </w:r>
      <w:r w:rsidR="00607DC3">
        <w:rPr>
          <w:color w:val="auto"/>
          <w:szCs w:val="22"/>
          <w:lang w:val="fi-FI"/>
        </w:rPr>
        <w:t>ää</w:t>
      </w:r>
      <w:r w:rsidR="00EF57A4">
        <w:rPr>
          <w:color w:val="auto"/>
          <w:szCs w:val="22"/>
          <w:lang w:val="fi-FI"/>
        </w:rPr>
        <w:t>n</w:t>
      </w:r>
      <w:proofErr w:type="gramEnd"/>
      <w:r w:rsidR="00EF57A4">
        <w:rPr>
          <w:color w:val="auto"/>
          <w:szCs w:val="22"/>
          <w:lang w:val="fi-FI"/>
        </w:rPr>
        <w:t xml:space="preserve"> lain tavoitteisiin</w:t>
      </w:r>
      <w:r w:rsidR="00607DC3">
        <w:rPr>
          <w:color w:val="auto"/>
          <w:szCs w:val="22"/>
          <w:lang w:val="fi-FI"/>
        </w:rPr>
        <w:t>:</w:t>
      </w:r>
    </w:p>
    <w:p w:rsidR="00B1695F" w:rsidRPr="00B1695F" w:rsidRDefault="00607DC3" w:rsidP="00EF57A4">
      <w:pPr>
        <w:spacing w:line="240" w:lineRule="auto"/>
        <w:jc w:val="both"/>
        <w:rPr>
          <w:color w:val="auto"/>
          <w:szCs w:val="22"/>
          <w:lang w:val="fi-FI"/>
        </w:rPr>
      </w:pPr>
      <w:r>
        <w:rPr>
          <w:color w:val="auto"/>
          <w:szCs w:val="22"/>
          <w:lang w:val="fi-FI"/>
        </w:rPr>
        <w:t xml:space="preserve">(…) </w:t>
      </w:r>
      <w:r w:rsidR="00B1695F" w:rsidRPr="00B1695F">
        <w:rPr>
          <w:color w:val="auto"/>
          <w:szCs w:val="22"/>
          <w:lang w:val="fi-FI"/>
        </w:rPr>
        <w:t>2) tukea lapsen oppimisen edellytyksiä ja edistää elinikäistä</w:t>
      </w:r>
      <w:r w:rsidR="00EF57A4">
        <w:rPr>
          <w:color w:val="auto"/>
          <w:szCs w:val="22"/>
          <w:lang w:val="fi-FI"/>
        </w:rPr>
        <w:t xml:space="preserve"> oppimista ja koulutuksellisen </w:t>
      </w:r>
      <w:r w:rsidR="00B1695F" w:rsidRPr="00B1695F">
        <w:rPr>
          <w:color w:val="auto"/>
          <w:szCs w:val="22"/>
          <w:lang w:val="fi-FI"/>
        </w:rPr>
        <w:t xml:space="preserve">tasa-arvon toteuttamista </w:t>
      </w:r>
      <w:proofErr w:type="spellStart"/>
      <w:r w:rsidR="00B1695F" w:rsidRPr="00B1695F">
        <w:rPr>
          <w:color w:val="auto"/>
          <w:szCs w:val="22"/>
          <w:lang w:val="fi-FI"/>
        </w:rPr>
        <w:t>inklusiivisten</w:t>
      </w:r>
      <w:proofErr w:type="spellEnd"/>
      <w:r w:rsidR="00B1695F" w:rsidRPr="00B1695F">
        <w:rPr>
          <w:color w:val="auto"/>
          <w:szCs w:val="22"/>
          <w:lang w:val="fi-FI"/>
        </w:rPr>
        <w:t xml:space="preserve"> periaatt</w:t>
      </w:r>
      <w:r w:rsidR="00EF57A4">
        <w:rPr>
          <w:color w:val="auto"/>
          <w:szCs w:val="22"/>
          <w:lang w:val="fi-FI"/>
        </w:rPr>
        <w:t>eiden mukaisesti.</w:t>
      </w:r>
    </w:p>
    <w:p w:rsidR="00607DC3" w:rsidRDefault="00EF57A4" w:rsidP="00EF57A4">
      <w:pPr>
        <w:spacing w:line="240" w:lineRule="auto"/>
        <w:ind w:left="1304"/>
        <w:jc w:val="both"/>
        <w:rPr>
          <w:color w:val="auto"/>
          <w:szCs w:val="22"/>
          <w:lang w:val="fi-FI"/>
        </w:rPr>
      </w:pPr>
      <w:r>
        <w:rPr>
          <w:color w:val="auto"/>
          <w:szCs w:val="22"/>
          <w:lang w:val="fi-FI"/>
        </w:rPr>
        <w:t>VANE haluaa kiinnittää huomiota tasa-arvon ja yhdenvertaisuuden käsitte</w:t>
      </w:r>
      <w:r w:rsidR="00FD386C">
        <w:rPr>
          <w:color w:val="auto"/>
          <w:szCs w:val="22"/>
          <w:lang w:val="fi-FI"/>
        </w:rPr>
        <w:t>i</w:t>
      </w:r>
      <w:r>
        <w:rPr>
          <w:color w:val="auto"/>
          <w:szCs w:val="22"/>
          <w:lang w:val="fi-FI"/>
        </w:rPr>
        <w:t>s</w:t>
      </w:r>
      <w:r w:rsidR="00FD386C">
        <w:rPr>
          <w:color w:val="auto"/>
          <w:szCs w:val="22"/>
          <w:lang w:val="fi-FI"/>
        </w:rPr>
        <w:t>ii</w:t>
      </w:r>
      <w:r>
        <w:rPr>
          <w:color w:val="auto"/>
          <w:szCs w:val="22"/>
          <w:lang w:val="fi-FI"/>
        </w:rPr>
        <w:t>n lain naisten ja miesten välisestä tasa-arvosta (</w:t>
      </w:r>
      <w:r w:rsidRPr="00EF57A4">
        <w:rPr>
          <w:color w:val="auto"/>
          <w:szCs w:val="22"/>
          <w:lang w:val="fi-FI"/>
        </w:rPr>
        <w:t>8.8.1986/609</w:t>
      </w:r>
      <w:r>
        <w:rPr>
          <w:color w:val="auto"/>
          <w:szCs w:val="22"/>
          <w:lang w:val="fi-FI"/>
        </w:rPr>
        <w:t>) ja yhdenvertaisuuslain (</w:t>
      </w:r>
      <w:r w:rsidRPr="00EF57A4">
        <w:rPr>
          <w:color w:val="auto"/>
          <w:szCs w:val="22"/>
          <w:lang w:val="fi-FI"/>
        </w:rPr>
        <w:t>30.12.2014/1325</w:t>
      </w:r>
      <w:r>
        <w:rPr>
          <w:color w:val="auto"/>
          <w:szCs w:val="22"/>
          <w:lang w:val="fi-FI"/>
        </w:rPr>
        <w:t xml:space="preserve">) mukaisesti. VANE ehdottaakin pykälään lisättäväksi </w:t>
      </w:r>
      <w:r w:rsidR="00FD386C">
        <w:rPr>
          <w:color w:val="auto"/>
          <w:szCs w:val="22"/>
          <w:lang w:val="fi-FI"/>
        </w:rPr>
        <w:t xml:space="preserve">tasa-arvo käsitteen rinnalle yhdenvertaisuuden seuraavasti: </w:t>
      </w:r>
      <w:r w:rsidR="00FD386C" w:rsidRPr="00FD386C">
        <w:rPr>
          <w:i/>
          <w:color w:val="auto"/>
          <w:szCs w:val="22"/>
          <w:lang w:val="fi-FI"/>
        </w:rPr>
        <w:t xml:space="preserve">”…koulutuksellisen tasa-arvon ja yhdenvertaisuuden toteuttamista </w:t>
      </w:r>
      <w:proofErr w:type="spellStart"/>
      <w:r w:rsidR="00FD386C" w:rsidRPr="00FD386C">
        <w:rPr>
          <w:i/>
          <w:color w:val="auto"/>
          <w:szCs w:val="22"/>
          <w:lang w:val="fi-FI"/>
        </w:rPr>
        <w:t>inklusiivisten</w:t>
      </w:r>
      <w:proofErr w:type="spellEnd"/>
      <w:r w:rsidR="00FD386C" w:rsidRPr="00FD386C">
        <w:rPr>
          <w:i/>
          <w:color w:val="auto"/>
          <w:szCs w:val="22"/>
          <w:lang w:val="fi-FI"/>
        </w:rPr>
        <w:t xml:space="preserve"> periaatteiden mukaisesti”.</w:t>
      </w:r>
      <w:r w:rsidR="00FD386C">
        <w:rPr>
          <w:i/>
          <w:color w:val="auto"/>
          <w:szCs w:val="22"/>
          <w:lang w:val="fi-FI"/>
        </w:rPr>
        <w:t xml:space="preserve"> </w:t>
      </w:r>
      <w:r w:rsidR="00FD386C">
        <w:rPr>
          <w:color w:val="auto"/>
          <w:szCs w:val="22"/>
          <w:lang w:val="fi-FI"/>
        </w:rPr>
        <w:t>Näin pykäl</w:t>
      </w:r>
      <w:r w:rsidR="00D56193">
        <w:rPr>
          <w:color w:val="auto"/>
          <w:szCs w:val="22"/>
          <w:lang w:val="fi-FI"/>
        </w:rPr>
        <w:t xml:space="preserve">än kirjaus vastaisi paremmin </w:t>
      </w:r>
      <w:r w:rsidR="00FD386C">
        <w:rPr>
          <w:color w:val="auto"/>
          <w:szCs w:val="22"/>
          <w:lang w:val="fi-FI"/>
        </w:rPr>
        <w:t>tavoitteita</w:t>
      </w:r>
      <w:r w:rsidR="00D56193">
        <w:rPr>
          <w:color w:val="auto"/>
          <w:szCs w:val="22"/>
          <w:lang w:val="fi-FI"/>
        </w:rPr>
        <w:t xml:space="preserve"> myös vammaisten henkilöiden yhdenvertaisuuden osalta</w:t>
      </w:r>
      <w:r w:rsidR="00FD386C">
        <w:rPr>
          <w:color w:val="auto"/>
          <w:szCs w:val="22"/>
          <w:lang w:val="fi-FI"/>
        </w:rPr>
        <w:t>.</w:t>
      </w:r>
    </w:p>
    <w:p w:rsidR="00603EFF" w:rsidRDefault="00603EFF" w:rsidP="00EF57A4">
      <w:pPr>
        <w:spacing w:line="240" w:lineRule="auto"/>
        <w:ind w:left="1304"/>
        <w:jc w:val="both"/>
        <w:rPr>
          <w:color w:val="auto"/>
          <w:szCs w:val="22"/>
          <w:lang w:val="fi-FI"/>
        </w:rPr>
      </w:pPr>
      <w:r>
        <w:rPr>
          <w:color w:val="auto"/>
          <w:szCs w:val="22"/>
          <w:lang w:val="fi-FI"/>
        </w:rPr>
        <w:t xml:space="preserve">Lain perusteluissa voisi vielä kattavammin avata </w:t>
      </w:r>
      <w:proofErr w:type="spellStart"/>
      <w:r>
        <w:rPr>
          <w:color w:val="auto"/>
          <w:szCs w:val="22"/>
          <w:lang w:val="fi-FI"/>
        </w:rPr>
        <w:t>inklusiivisten</w:t>
      </w:r>
      <w:proofErr w:type="spellEnd"/>
      <w:r>
        <w:rPr>
          <w:color w:val="auto"/>
          <w:szCs w:val="22"/>
          <w:lang w:val="fi-FI"/>
        </w:rPr>
        <w:t xml:space="preserve"> periaatteiden käytännön toteutusta varhaiskasvatuksessa. Näiden periaatteiden avaamiseen tulee myös lain toimeenpanovaiheessa kiinnittää erityistä huomiota tavoitteen </w:t>
      </w:r>
      <w:r w:rsidR="00D56193">
        <w:rPr>
          <w:color w:val="auto"/>
          <w:szCs w:val="22"/>
          <w:lang w:val="fi-FI"/>
        </w:rPr>
        <w:t xml:space="preserve">tosiasialliseksi </w:t>
      </w:r>
      <w:r>
        <w:rPr>
          <w:color w:val="auto"/>
          <w:szCs w:val="22"/>
          <w:lang w:val="fi-FI"/>
        </w:rPr>
        <w:t xml:space="preserve">toteutumiseksi. </w:t>
      </w:r>
    </w:p>
    <w:p w:rsidR="00603EFF" w:rsidRDefault="00603EFF" w:rsidP="00EF57A4">
      <w:pPr>
        <w:spacing w:line="240" w:lineRule="auto"/>
        <w:ind w:left="1304"/>
        <w:jc w:val="both"/>
        <w:rPr>
          <w:color w:val="auto"/>
          <w:szCs w:val="22"/>
          <w:lang w:val="fi-FI"/>
        </w:rPr>
      </w:pPr>
      <w:r>
        <w:rPr>
          <w:color w:val="auto"/>
          <w:szCs w:val="22"/>
          <w:lang w:val="fi-FI"/>
        </w:rPr>
        <w:t>VANE painottaa, että onnistunut inkluusio edellyttää koko henkilöstön ja yhteisön sitoutumista sekä riittävää resursointia tarvittavan tuen järjest</w:t>
      </w:r>
      <w:r w:rsidR="00D56193">
        <w:rPr>
          <w:color w:val="auto"/>
          <w:szCs w:val="22"/>
          <w:lang w:val="fi-FI"/>
        </w:rPr>
        <w:t>ä</w:t>
      </w:r>
      <w:r>
        <w:rPr>
          <w:color w:val="auto"/>
          <w:szCs w:val="22"/>
          <w:lang w:val="fi-FI"/>
        </w:rPr>
        <w:t>miseksi.</w:t>
      </w:r>
      <w:r w:rsidR="00607DC3">
        <w:rPr>
          <w:color w:val="auto"/>
          <w:szCs w:val="22"/>
          <w:lang w:val="fi-FI"/>
        </w:rPr>
        <w:t xml:space="preserve"> Yhteiskunnassa kaivattaisiin paljon lisää tietoa inkluusion positiivisista vaikutuksista ja siitä, mistä inkluusiossa on kysymys. Tä</w:t>
      </w:r>
      <w:r w:rsidR="00332DEB">
        <w:rPr>
          <w:color w:val="auto"/>
          <w:szCs w:val="22"/>
          <w:lang w:val="fi-FI"/>
        </w:rPr>
        <w:t>h</w:t>
      </w:r>
      <w:r w:rsidR="00607DC3">
        <w:rPr>
          <w:color w:val="auto"/>
          <w:szCs w:val="22"/>
          <w:lang w:val="fi-FI"/>
        </w:rPr>
        <w:t xml:space="preserve">än on tarpeen kiinnittää huomiota muun muassa varhaiskasvatuksen ammattilaisten koulutuksessa ml. täydennyskoulutus. </w:t>
      </w:r>
    </w:p>
    <w:p w:rsidR="00037091" w:rsidRPr="00FD386C" w:rsidRDefault="00037091" w:rsidP="00EF57A4">
      <w:pPr>
        <w:spacing w:line="240" w:lineRule="auto"/>
        <w:ind w:left="1304"/>
        <w:jc w:val="both"/>
        <w:rPr>
          <w:color w:val="auto"/>
          <w:szCs w:val="22"/>
          <w:lang w:val="fi-FI"/>
        </w:rPr>
      </w:pPr>
      <w:r>
        <w:rPr>
          <w:color w:val="auto"/>
          <w:szCs w:val="22"/>
          <w:lang w:val="fi-FI"/>
        </w:rPr>
        <w:t xml:space="preserve">VANE kannattaa esitystä oikeusturvan vahvistamisesta. Ehdotuksen mukaisesti erityisestä tuesta olisi jatkossa tehtävä muutoksenhakukelpoinen hallintopäätös. </w:t>
      </w:r>
      <w:r w:rsidR="00607DC3">
        <w:rPr>
          <w:color w:val="auto"/>
          <w:szCs w:val="22"/>
          <w:lang w:val="fi-FI"/>
        </w:rPr>
        <w:t xml:space="preserve">VANE pitää </w:t>
      </w:r>
      <w:r w:rsidR="00607DC3">
        <w:rPr>
          <w:color w:val="auto"/>
          <w:szCs w:val="22"/>
          <w:lang w:val="fi-FI"/>
        </w:rPr>
        <w:lastRenderedPageBreak/>
        <w:t xml:space="preserve">perusteluja tarkoituksenmukaisena sen osalta, että yleisestä ja tehostetusta tuesta ei tehtäisi hallintopäätöstä. Lain tultua voimaan tulisi </w:t>
      </w:r>
      <w:r w:rsidR="00D56193">
        <w:rPr>
          <w:color w:val="auto"/>
          <w:szCs w:val="22"/>
          <w:lang w:val="fi-FI"/>
        </w:rPr>
        <w:t xml:space="preserve">kuitenkin </w:t>
      </w:r>
      <w:r w:rsidR="00607DC3">
        <w:rPr>
          <w:color w:val="auto"/>
          <w:szCs w:val="22"/>
          <w:lang w:val="fi-FI"/>
        </w:rPr>
        <w:t>arvioida, onko tämä ratkaisu käytännössä toimiva ja takaako se riittävän oikeusturvan.</w:t>
      </w:r>
    </w:p>
    <w:p w:rsidR="00EF57A4" w:rsidRDefault="00FD386C" w:rsidP="00EF57A4">
      <w:pPr>
        <w:spacing w:line="240" w:lineRule="auto"/>
        <w:ind w:left="1304"/>
        <w:jc w:val="both"/>
        <w:rPr>
          <w:color w:val="auto"/>
          <w:szCs w:val="22"/>
          <w:lang w:val="fi-FI"/>
        </w:rPr>
      </w:pPr>
      <w:r>
        <w:rPr>
          <w:color w:val="auto"/>
          <w:szCs w:val="22"/>
          <w:lang w:val="fi-FI"/>
        </w:rPr>
        <w:t>Esityksessä on todettu, että k</w:t>
      </w:r>
      <w:r w:rsidR="00EF57A4" w:rsidRPr="00EF57A4">
        <w:rPr>
          <w:color w:val="auto"/>
          <w:szCs w:val="22"/>
          <w:lang w:val="fi-FI"/>
        </w:rPr>
        <w:t>ehitysvammalain 1 §:n mukaiseen soveltamisalaan kuuluvien lasten varhaiskasvatus voidaan järjestää kehitysvammalain mukaisena erityishuoltona toteutettuna kuntouttavana varhaiskasvatuksena. Mikäli varhaiskasvatusta järjestetään ensisijaisesti kehitysvammaisen lapsen erityisen yksilöllisen hoidon ja huolenpidon turvaamiseksi tavoitteena edistää hänen kuntoutumistaan</w:t>
      </w:r>
      <w:r w:rsidR="00D56193">
        <w:rPr>
          <w:color w:val="auto"/>
          <w:szCs w:val="22"/>
          <w:lang w:val="fi-FI"/>
        </w:rPr>
        <w:t xml:space="preserve">, </w:t>
      </w:r>
      <w:r w:rsidR="00EF57A4" w:rsidRPr="00EF57A4">
        <w:rPr>
          <w:color w:val="auto"/>
          <w:szCs w:val="22"/>
          <w:lang w:val="fi-FI"/>
        </w:rPr>
        <w:t xml:space="preserve">kyseessä saattaa olla kehitysvammalain mukainen erityishuolto. </w:t>
      </w:r>
    </w:p>
    <w:p w:rsidR="00FD386C" w:rsidRDefault="00FD386C" w:rsidP="00EF57A4">
      <w:pPr>
        <w:spacing w:line="240" w:lineRule="auto"/>
        <w:ind w:left="1304"/>
        <w:jc w:val="both"/>
        <w:rPr>
          <w:color w:val="auto"/>
          <w:szCs w:val="22"/>
          <w:lang w:val="fi-FI"/>
        </w:rPr>
      </w:pPr>
      <w:r>
        <w:rPr>
          <w:color w:val="auto"/>
          <w:szCs w:val="22"/>
          <w:lang w:val="fi-FI"/>
        </w:rPr>
        <w:t xml:space="preserve">VANE katsoo, että jatkossa olisi yhdenvertaisuuden </w:t>
      </w:r>
      <w:r w:rsidR="00D56193">
        <w:rPr>
          <w:color w:val="auto"/>
          <w:szCs w:val="22"/>
          <w:lang w:val="fi-FI"/>
        </w:rPr>
        <w:t>toteutumiseksi</w:t>
      </w:r>
      <w:r>
        <w:rPr>
          <w:color w:val="auto"/>
          <w:szCs w:val="22"/>
          <w:lang w:val="fi-FI"/>
        </w:rPr>
        <w:t xml:space="preserve"> tarkoituksenmukaista, että kaikille lapsille varhaiskasvatus ja siinä tarvittava tuki järjestettäisiin yksiselitteisesti varhaiskasvatuslain </w:t>
      </w:r>
      <w:r w:rsidR="00037091">
        <w:rPr>
          <w:color w:val="auto"/>
          <w:szCs w:val="22"/>
          <w:lang w:val="fi-FI"/>
        </w:rPr>
        <w:t xml:space="preserve">ja sen tavoitteiden </w:t>
      </w:r>
      <w:r>
        <w:rPr>
          <w:color w:val="auto"/>
          <w:szCs w:val="22"/>
          <w:lang w:val="fi-FI"/>
        </w:rPr>
        <w:t>mukaisesti ja myös maksut määräytyisivät kaikille samoin perustein.</w:t>
      </w:r>
      <w:r w:rsidR="00037091">
        <w:rPr>
          <w:color w:val="auto"/>
          <w:szCs w:val="22"/>
          <w:lang w:val="fi-FI"/>
        </w:rPr>
        <w:t xml:space="preserve"> </w:t>
      </w:r>
      <w:r>
        <w:rPr>
          <w:color w:val="auto"/>
          <w:szCs w:val="22"/>
          <w:lang w:val="fi-FI"/>
        </w:rPr>
        <w:t xml:space="preserve">VANE haluaa myös tuoda esille sen, että Sannan </w:t>
      </w:r>
      <w:proofErr w:type="spellStart"/>
      <w:r>
        <w:rPr>
          <w:color w:val="auto"/>
          <w:szCs w:val="22"/>
          <w:lang w:val="fi-FI"/>
        </w:rPr>
        <w:t>Marinin</w:t>
      </w:r>
      <w:proofErr w:type="spellEnd"/>
      <w:r>
        <w:rPr>
          <w:color w:val="auto"/>
          <w:szCs w:val="22"/>
          <w:lang w:val="fi-FI"/>
        </w:rPr>
        <w:t xml:space="preserve"> hallitusohjelman mukaisesti v</w:t>
      </w:r>
      <w:r w:rsidRPr="00FD386C">
        <w:rPr>
          <w:color w:val="auto"/>
          <w:szCs w:val="22"/>
          <w:lang w:val="fi-FI"/>
        </w:rPr>
        <w:t>ammaispalveluja koskevaa lainsäädäntöä uudistetaan. Nykyinen vammaispalvelulaki ja kehitysvammalaki on tarkoitus kumota. Uusi vammaispalvelulaki sisältäisi säännökset vammaisille henkilöille järjestettävistä sosiaalihuollon erityispalveluista.</w:t>
      </w:r>
      <w:r>
        <w:rPr>
          <w:color w:val="auto"/>
          <w:szCs w:val="22"/>
          <w:lang w:val="fi-FI"/>
        </w:rPr>
        <w:t xml:space="preserve"> </w:t>
      </w:r>
      <w:r w:rsidR="00037091">
        <w:rPr>
          <w:color w:val="auto"/>
          <w:szCs w:val="22"/>
          <w:lang w:val="fi-FI"/>
        </w:rPr>
        <w:t>VANE katsoo, että tä</w:t>
      </w:r>
      <w:r>
        <w:rPr>
          <w:color w:val="auto"/>
          <w:szCs w:val="22"/>
          <w:lang w:val="fi-FI"/>
        </w:rPr>
        <w:t>ssä yhteydessä ei ole enää tarkoituksenmukaista säätää erillise</w:t>
      </w:r>
      <w:r w:rsidR="00037091">
        <w:rPr>
          <w:color w:val="auto"/>
          <w:szCs w:val="22"/>
          <w:lang w:val="fi-FI"/>
        </w:rPr>
        <w:t>stä kuntouttavasta varhaiskasvatuksesta.</w:t>
      </w:r>
    </w:p>
    <w:p w:rsidR="00EF57A4" w:rsidRDefault="00EF57A4" w:rsidP="00271E49">
      <w:pPr>
        <w:spacing w:line="240" w:lineRule="auto"/>
        <w:ind w:left="0"/>
        <w:jc w:val="both"/>
        <w:rPr>
          <w:color w:val="auto"/>
          <w:szCs w:val="22"/>
          <w:lang w:val="fi-FI"/>
        </w:rPr>
      </w:pPr>
      <w:bookmarkStart w:id="0" w:name="_GoBack"/>
      <w:bookmarkEnd w:id="0"/>
    </w:p>
    <w:p w:rsidR="00271E49" w:rsidRDefault="00EF686F" w:rsidP="00271E49">
      <w:pPr>
        <w:spacing w:line="240" w:lineRule="auto"/>
        <w:ind w:left="0"/>
        <w:jc w:val="both"/>
        <w:rPr>
          <w:color w:val="auto"/>
          <w:szCs w:val="22"/>
          <w:lang w:val="fi-FI"/>
        </w:rPr>
      </w:pPr>
      <w:r>
        <w:rPr>
          <w:color w:val="auto"/>
          <w:szCs w:val="22"/>
          <w:lang w:val="fi-FI"/>
        </w:rPr>
        <w:tab/>
      </w:r>
      <w:r w:rsidR="009D10AC">
        <w:rPr>
          <w:color w:val="auto"/>
          <w:szCs w:val="22"/>
          <w:lang w:val="fi-FI"/>
        </w:rPr>
        <w:t>Vammaisten henkilöiden oikeuksien neuvottelukunta</w:t>
      </w:r>
    </w:p>
    <w:p w:rsidR="009D10AC" w:rsidRDefault="009D10AC" w:rsidP="00271E49">
      <w:pPr>
        <w:spacing w:line="240" w:lineRule="auto"/>
        <w:ind w:left="0"/>
        <w:jc w:val="both"/>
        <w:rPr>
          <w:color w:val="auto"/>
          <w:szCs w:val="22"/>
          <w:lang w:val="fi-FI"/>
        </w:rPr>
      </w:pPr>
    </w:p>
    <w:p w:rsidR="009D10AC" w:rsidRDefault="009D10AC" w:rsidP="00271E49">
      <w:pPr>
        <w:spacing w:line="240" w:lineRule="auto"/>
        <w:ind w:left="0"/>
        <w:jc w:val="both"/>
        <w:rPr>
          <w:color w:val="auto"/>
          <w:szCs w:val="22"/>
          <w:lang w:val="fi-FI"/>
        </w:rPr>
      </w:pPr>
    </w:p>
    <w:p w:rsidR="00E13907" w:rsidRPr="00532CDF" w:rsidRDefault="00804E82" w:rsidP="00804E82">
      <w:pPr>
        <w:spacing w:line="240" w:lineRule="auto"/>
        <w:ind w:left="1304"/>
        <w:jc w:val="both"/>
        <w:rPr>
          <w:color w:val="auto"/>
          <w:szCs w:val="22"/>
          <w:lang w:val="fi-FI"/>
        </w:rPr>
      </w:pPr>
      <w:r>
        <w:rPr>
          <w:color w:val="auto"/>
          <w:szCs w:val="22"/>
          <w:lang w:val="fi-FI"/>
        </w:rPr>
        <w:t>vara</w:t>
      </w:r>
      <w:r w:rsidR="00271E49">
        <w:rPr>
          <w:color w:val="auto"/>
          <w:szCs w:val="22"/>
          <w:lang w:val="fi-FI"/>
        </w:rPr>
        <w:t xml:space="preserve">puheenjohtaja </w:t>
      </w:r>
      <w:r>
        <w:rPr>
          <w:color w:val="auto"/>
          <w:szCs w:val="22"/>
          <w:lang w:val="fi-FI"/>
        </w:rPr>
        <w:t>Kaisa Alanne</w:t>
      </w:r>
      <w:r w:rsidR="00271E49">
        <w:rPr>
          <w:color w:val="auto"/>
          <w:szCs w:val="22"/>
          <w:lang w:val="fi-FI"/>
        </w:rPr>
        <w:t xml:space="preserve"> </w:t>
      </w:r>
      <w:r w:rsidR="00271E49">
        <w:rPr>
          <w:color w:val="auto"/>
          <w:szCs w:val="22"/>
          <w:lang w:val="fi-FI"/>
        </w:rPr>
        <w:tab/>
      </w:r>
      <w:r w:rsidR="00271E49">
        <w:rPr>
          <w:color w:val="auto"/>
          <w:szCs w:val="22"/>
          <w:lang w:val="fi-FI"/>
        </w:rPr>
        <w:tab/>
      </w:r>
      <w:r w:rsidR="00A1125E">
        <w:rPr>
          <w:color w:val="auto"/>
          <w:szCs w:val="22"/>
          <w:lang w:val="fi-FI"/>
        </w:rPr>
        <w:t xml:space="preserve">erityisasiantuntija </w:t>
      </w:r>
      <w:r w:rsidR="001212FF" w:rsidRPr="00532CDF">
        <w:rPr>
          <w:color w:val="auto"/>
          <w:szCs w:val="22"/>
          <w:lang w:val="fi-FI"/>
        </w:rPr>
        <w:t>Tea Hoffrén</w:t>
      </w:r>
    </w:p>
    <w:sectPr w:rsidR="00E13907" w:rsidRPr="00532CDF"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51" w:rsidRDefault="00E65A51" w:rsidP="006A5311">
      <w:pPr>
        <w:spacing w:after="0" w:line="240" w:lineRule="auto"/>
      </w:pPr>
      <w:r>
        <w:separator/>
      </w:r>
    </w:p>
    <w:p w:rsidR="00E65A51" w:rsidRDefault="00E65A51"/>
  </w:endnote>
  <w:endnote w:type="continuationSeparator" w:id="0">
    <w:p w:rsidR="00E65A51" w:rsidRDefault="00E65A51" w:rsidP="006A5311">
      <w:pPr>
        <w:spacing w:after="0" w:line="240" w:lineRule="auto"/>
      </w:pPr>
      <w:r>
        <w:continuationSeparator/>
      </w:r>
    </w:p>
    <w:p w:rsidR="00E65A51" w:rsidRDefault="00E65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51" w:rsidRDefault="00E65A51" w:rsidP="006A5311">
      <w:pPr>
        <w:spacing w:after="0" w:line="240" w:lineRule="auto"/>
      </w:pPr>
      <w:r>
        <w:separator/>
      </w:r>
    </w:p>
    <w:p w:rsidR="00E65A51" w:rsidRDefault="00E65A51"/>
  </w:footnote>
  <w:footnote w:type="continuationSeparator" w:id="0">
    <w:p w:rsidR="00E65A51" w:rsidRDefault="00E65A51" w:rsidP="006A5311">
      <w:pPr>
        <w:spacing w:after="0" w:line="240" w:lineRule="auto"/>
      </w:pPr>
      <w:r>
        <w:continuationSeparator/>
      </w:r>
    </w:p>
    <w:p w:rsidR="00E65A51" w:rsidRDefault="00E65A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EF686F">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EF686F">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EF686F">
      <w:rPr>
        <w:noProof/>
      </w:rPr>
      <w:t>3</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1F5214" w:rsidRDefault="00EF686F" w:rsidP="00E13907">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1F5214" w:rsidRPr="001F5214">
      <w:rPr>
        <w:color w:val="auto"/>
        <w:lang w:val="fi-FI"/>
      </w:rPr>
      <w:t>11</w:t>
    </w:r>
    <w:r w:rsidR="00E0446A" w:rsidRPr="001F5214">
      <w:rPr>
        <w:color w:val="auto"/>
        <w:lang w:val="fi-FI"/>
      </w:rPr>
      <w:t>.</w:t>
    </w:r>
    <w:r w:rsidR="001F5214" w:rsidRPr="001F5214">
      <w:rPr>
        <w:color w:val="auto"/>
        <w:lang w:val="fi-FI"/>
      </w:rPr>
      <w:t>6</w:t>
    </w:r>
    <w:r w:rsidR="009B68F6" w:rsidRPr="001F5214">
      <w:rPr>
        <w:color w:val="auto"/>
        <w:lang w:val="fi-FI"/>
      </w:rPr>
      <w:t>.</w:t>
    </w:r>
    <w:r w:rsidR="00E0446A" w:rsidRPr="001F5214">
      <w:rPr>
        <w:color w:val="auto"/>
        <w:lang w:val="fi-FI"/>
      </w:rPr>
      <w:t>202</w:t>
    </w:r>
    <w:r w:rsidR="00B66E3E" w:rsidRPr="001F5214">
      <w:rPr>
        <w:color w:val="auto"/>
        <w:lang w:val="fi-FI"/>
      </w:rPr>
      <w:t>1</w:t>
    </w:r>
  </w:p>
  <w:p w:rsidR="00210D2C" w:rsidRPr="00C72E35" w:rsidRDefault="00052C36" w:rsidP="00EF686F">
    <w:pPr>
      <w:pStyle w:val="Yltunniste"/>
      <w:tabs>
        <w:tab w:val="clear" w:pos="4819"/>
        <w:tab w:val="clear" w:pos="9638"/>
        <w:tab w:val="left" w:pos="5480"/>
      </w:tabs>
      <w:ind w:left="5480"/>
      <w:rPr>
        <w:color w:val="auto"/>
        <w:lang w:val="fi-FI"/>
      </w:rPr>
    </w:pPr>
    <w:r w:rsidRPr="00C72E35">
      <w:rPr>
        <w:color w:val="auto"/>
        <w:lang w:val="fi-FI"/>
      </w:rPr>
      <w:t>Va</w:t>
    </w:r>
    <w:r w:rsidR="00EF686F">
      <w:rPr>
        <w:color w:val="auto"/>
        <w:lang w:val="fi-FI"/>
      </w:rPr>
      <w:t xml:space="preserve">mmaisten henkilöiden oikeuksien </w:t>
    </w:r>
    <w:r w:rsidRPr="00C72E35">
      <w:rPr>
        <w:color w:val="auto"/>
        <w:lang w:val="fi-FI"/>
      </w:rPr>
      <w:t xml:space="preserve">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22B9F"/>
    <w:rsid w:val="00037091"/>
    <w:rsid w:val="00052C36"/>
    <w:rsid w:val="00053BA8"/>
    <w:rsid w:val="00054D27"/>
    <w:rsid w:val="000606E7"/>
    <w:rsid w:val="00065071"/>
    <w:rsid w:val="00081A7B"/>
    <w:rsid w:val="00090438"/>
    <w:rsid w:val="00091FFF"/>
    <w:rsid w:val="000A73CB"/>
    <w:rsid w:val="000C7B40"/>
    <w:rsid w:val="000E671A"/>
    <w:rsid w:val="000F3004"/>
    <w:rsid w:val="001018E4"/>
    <w:rsid w:val="001212FF"/>
    <w:rsid w:val="001213BE"/>
    <w:rsid w:val="00124FF3"/>
    <w:rsid w:val="001279E8"/>
    <w:rsid w:val="00135FFD"/>
    <w:rsid w:val="00136334"/>
    <w:rsid w:val="0014044B"/>
    <w:rsid w:val="0014734B"/>
    <w:rsid w:val="001660A0"/>
    <w:rsid w:val="001665DB"/>
    <w:rsid w:val="001820BA"/>
    <w:rsid w:val="00186380"/>
    <w:rsid w:val="001A1058"/>
    <w:rsid w:val="001A77F8"/>
    <w:rsid w:val="001D46CF"/>
    <w:rsid w:val="001F03A4"/>
    <w:rsid w:val="001F5214"/>
    <w:rsid w:val="001F6720"/>
    <w:rsid w:val="00210D2C"/>
    <w:rsid w:val="00241C15"/>
    <w:rsid w:val="00246F03"/>
    <w:rsid w:val="00254D16"/>
    <w:rsid w:val="00263ADB"/>
    <w:rsid w:val="00270750"/>
    <w:rsid w:val="00270DA1"/>
    <w:rsid w:val="00271E49"/>
    <w:rsid w:val="00290308"/>
    <w:rsid w:val="00292B98"/>
    <w:rsid w:val="002C4D23"/>
    <w:rsid w:val="002C5201"/>
    <w:rsid w:val="002D1BFE"/>
    <w:rsid w:val="002E47AC"/>
    <w:rsid w:val="002F6807"/>
    <w:rsid w:val="00301475"/>
    <w:rsid w:val="00302F54"/>
    <w:rsid w:val="00304DD4"/>
    <w:rsid w:val="00324A82"/>
    <w:rsid w:val="00330927"/>
    <w:rsid w:val="00331719"/>
    <w:rsid w:val="00332DEB"/>
    <w:rsid w:val="00337F13"/>
    <w:rsid w:val="003419B0"/>
    <w:rsid w:val="00362AAD"/>
    <w:rsid w:val="00371918"/>
    <w:rsid w:val="00380EB8"/>
    <w:rsid w:val="0038296F"/>
    <w:rsid w:val="00386750"/>
    <w:rsid w:val="00387A7A"/>
    <w:rsid w:val="00397BCB"/>
    <w:rsid w:val="003F1760"/>
    <w:rsid w:val="003F7211"/>
    <w:rsid w:val="004012E6"/>
    <w:rsid w:val="004028E0"/>
    <w:rsid w:val="00403DCB"/>
    <w:rsid w:val="00432CCB"/>
    <w:rsid w:val="00441C26"/>
    <w:rsid w:val="00451AFF"/>
    <w:rsid w:val="0045296D"/>
    <w:rsid w:val="00456811"/>
    <w:rsid w:val="00466A1E"/>
    <w:rsid w:val="004A0B8C"/>
    <w:rsid w:val="004A14F8"/>
    <w:rsid w:val="004B5F86"/>
    <w:rsid w:val="004C002A"/>
    <w:rsid w:val="004D6C7A"/>
    <w:rsid w:val="00505C9E"/>
    <w:rsid w:val="00507962"/>
    <w:rsid w:val="00532CDF"/>
    <w:rsid w:val="005338AE"/>
    <w:rsid w:val="0053508D"/>
    <w:rsid w:val="00537C16"/>
    <w:rsid w:val="00537E58"/>
    <w:rsid w:val="00551D50"/>
    <w:rsid w:val="005522AB"/>
    <w:rsid w:val="005528BB"/>
    <w:rsid w:val="00583B45"/>
    <w:rsid w:val="005A2601"/>
    <w:rsid w:val="005C0170"/>
    <w:rsid w:val="005C5275"/>
    <w:rsid w:val="005E02E4"/>
    <w:rsid w:val="005E15AF"/>
    <w:rsid w:val="005E44F2"/>
    <w:rsid w:val="005E6434"/>
    <w:rsid w:val="00603EFF"/>
    <w:rsid w:val="00607DC3"/>
    <w:rsid w:val="006316B6"/>
    <w:rsid w:val="006452B4"/>
    <w:rsid w:val="00696B53"/>
    <w:rsid w:val="006A5311"/>
    <w:rsid w:val="006C314E"/>
    <w:rsid w:val="006D77F9"/>
    <w:rsid w:val="006E48B2"/>
    <w:rsid w:val="007054A1"/>
    <w:rsid w:val="00707577"/>
    <w:rsid w:val="00707B08"/>
    <w:rsid w:val="0072436D"/>
    <w:rsid w:val="007350DB"/>
    <w:rsid w:val="00786D05"/>
    <w:rsid w:val="007B3C70"/>
    <w:rsid w:val="007C3864"/>
    <w:rsid w:val="007C6E5D"/>
    <w:rsid w:val="007F61AF"/>
    <w:rsid w:val="00804E82"/>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3653"/>
    <w:rsid w:val="009841DC"/>
    <w:rsid w:val="009A767E"/>
    <w:rsid w:val="009B3F61"/>
    <w:rsid w:val="009B68F6"/>
    <w:rsid w:val="009C528B"/>
    <w:rsid w:val="009D10AC"/>
    <w:rsid w:val="00A0045B"/>
    <w:rsid w:val="00A1125E"/>
    <w:rsid w:val="00A22136"/>
    <w:rsid w:val="00A437B4"/>
    <w:rsid w:val="00A624A7"/>
    <w:rsid w:val="00AA767C"/>
    <w:rsid w:val="00AB14C8"/>
    <w:rsid w:val="00AC1747"/>
    <w:rsid w:val="00B1695F"/>
    <w:rsid w:val="00B23DED"/>
    <w:rsid w:val="00B3441A"/>
    <w:rsid w:val="00B563D7"/>
    <w:rsid w:val="00B66E3E"/>
    <w:rsid w:val="00B9738C"/>
    <w:rsid w:val="00BB7E05"/>
    <w:rsid w:val="00BC0949"/>
    <w:rsid w:val="00BC6AB3"/>
    <w:rsid w:val="00BC7D0C"/>
    <w:rsid w:val="00BD5CCC"/>
    <w:rsid w:val="00BF4ADF"/>
    <w:rsid w:val="00C12148"/>
    <w:rsid w:val="00C13D29"/>
    <w:rsid w:val="00C17156"/>
    <w:rsid w:val="00C173EA"/>
    <w:rsid w:val="00C23EB3"/>
    <w:rsid w:val="00C268B7"/>
    <w:rsid w:val="00C359B8"/>
    <w:rsid w:val="00C359CD"/>
    <w:rsid w:val="00C53923"/>
    <w:rsid w:val="00C72E35"/>
    <w:rsid w:val="00C77461"/>
    <w:rsid w:val="00C83653"/>
    <w:rsid w:val="00C90130"/>
    <w:rsid w:val="00CA35AF"/>
    <w:rsid w:val="00CC3B70"/>
    <w:rsid w:val="00CD07DA"/>
    <w:rsid w:val="00CD3753"/>
    <w:rsid w:val="00CD3DD6"/>
    <w:rsid w:val="00D177F6"/>
    <w:rsid w:val="00D37899"/>
    <w:rsid w:val="00D50AB3"/>
    <w:rsid w:val="00D527E3"/>
    <w:rsid w:val="00D56193"/>
    <w:rsid w:val="00D607A8"/>
    <w:rsid w:val="00D62B7E"/>
    <w:rsid w:val="00DA46F0"/>
    <w:rsid w:val="00DA79FF"/>
    <w:rsid w:val="00DC27B3"/>
    <w:rsid w:val="00DF11C3"/>
    <w:rsid w:val="00E010F7"/>
    <w:rsid w:val="00E0446A"/>
    <w:rsid w:val="00E13907"/>
    <w:rsid w:val="00E21108"/>
    <w:rsid w:val="00E3311F"/>
    <w:rsid w:val="00E5630E"/>
    <w:rsid w:val="00E65A51"/>
    <w:rsid w:val="00E7485B"/>
    <w:rsid w:val="00E81F57"/>
    <w:rsid w:val="00E831D5"/>
    <w:rsid w:val="00E93F9C"/>
    <w:rsid w:val="00E9566E"/>
    <w:rsid w:val="00E97B37"/>
    <w:rsid w:val="00EC01CC"/>
    <w:rsid w:val="00EF57A4"/>
    <w:rsid w:val="00EF686F"/>
    <w:rsid w:val="00F25C43"/>
    <w:rsid w:val="00F42DEA"/>
    <w:rsid w:val="00F435D2"/>
    <w:rsid w:val="00F4383D"/>
    <w:rsid w:val="00F519FD"/>
    <w:rsid w:val="00F576FC"/>
    <w:rsid w:val="00F625C8"/>
    <w:rsid w:val="00F827B0"/>
    <w:rsid w:val="00FB76B8"/>
    <w:rsid w:val="00FD386C"/>
    <w:rsid w:val="00FD56EB"/>
    <w:rsid w:val="00FD6C1E"/>
    <w:rsid w:val="00FE4FEF"/>
    <w:rsid w:val="00FE5B9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CB0CB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 w:type="character" w:styleId="Hyperlinkki">
    <w:name w:val="Hyperlink"/>
    <w:basedOn w:val="Kappaleenoletusfontti"/>
    <w:uiPriority w:val="99"/>
    <w:unhideWhenUsed/>
    <w:rsid w:val="002F6807"/>
    <w:rPr>
      <w:color w:val="0563C1" w:themeColor="hyperlink"/>
      <w:u w:val="single"/>
    </w:rPr>
  </w:style>
  <w:style w:type="character" w:styleId="Kommentinviite">
    <w:name w:val="annotation reference"/>
    <w:basedOn w:val="Kappaleenoletusfontti"/>
    <w:uiPriority w:val="99"/>
    <w:semiHidden/>
    <w:unhideWhenUsed/>
    <w:rsid w:val="00537E58"/>
    <w:rPr>
      <w:sz w:val="16"/>
      <w:szCs w:val="16"/>
    </w:rPr>
  </w:style>
  <w:style w:type="paragraph" w:styleId="Kommentinteksti">
    <w:name w:val="annotation text"/>
    <w:basedOn w:val="Normaali"/>
    <w:link w:val="KommentintekstiChar"/>
    <w:uiPriority w:val="99"/>
    <w:semiHidden/>
    <w:unhideWhenUsed/>
    <w:rsid w:val="00537E5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7E58"/>
    <w:rPr>
      <w:rFonts w:ascii="Myriad Pro" w:hAnsi="Myriad Pro"/>
      <w:color w:val="63666A"/>
      <w:sz w:val="20"/>
      <w:szCs w:val="20"/>
    </w:rPr>
  </w:style>
  <w:style w:type="paragraph" w:styleId="Kommentinotsikko">
    <w:name w:val="annotation subject"/>
    <w:basedOn w:val="Kommentinteksti"/>
    <w:next w:val="Kommentinteksti"/>
    <w:link w:val="KommentinotsikkoChar"/>
    <w:uiPriority w:val="99"/>
    <w:semiHidden/>
    <w:unhideWhenUsed/>
    <w:rsid w:val="00537E58"/>
    <w:rPr>
      <w:b/>
      <w:bCs/>
    </w:rPr>
  </w:style>
  <w:style w:type="character" w:customStyle="1" w:styleId="KommentinotsikkoChar">
    <w:name w:val="Kommentin otsikko Char"/>
    <w:basedOn w:val="KommentintekstiChar"/>
    <w:link w:val="Kommentinotsikko"/>
    <w:uiPriority w:val="99"/>
    <w:semiHidden/>
    <w:rsid w:val="00537E58"/>
    <w:rPr>
      <w:rFonts w:ascii="Myriad Pro" w:hAnsi="Myriad Pro"/>
      <w:b/>
      <w:bCs/>
      <w:color w:val="63666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75EF-1054-4098-98B2-D881CD3D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726</Words>
  <Characters>5883</Characters>
  <Application>Microsoft Office Word</Application>
  <DocSecurity>0</DocSecurity>
  <Lines>49</Lines>
  <Paragraphs>13</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Alatalo Emmi (STM)</cp:lastModifiedBy>
  <cp:revision>4</cp:revision>
  <cp:lastPrinted>2018-03-02T06:56:00Z</cp:lastPrinted>
  <dcterms:created xsi:type="dcterms:W3CDTF">2021-06-11T06:01:00Z</dcterms:created>
  <dcterms:modified xsi:type="dcterms:W3CDTF">2021-07-30T11:31:00Z</dcterms:modified>
</cp:coreProperties>
</file>